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2438"/>
        <w:gridCol w:w="6406"/>
      </w:tblGrid>
      <w:tr w:rsidR="00CE544A" w:rsidRPr="00B76A30" w:rsidTr="005F7F7E">
        <w:tc>
          <w:tcPr>
            <w:tcW w:w="2438" w:type="dxa"/>
            <w:shd w:val="clear" w:color="auto" w:fill="auto"/>
          </w:tcPr>
          <w:p w:rsidR="00F445B1" w:rsidRPr="00B76A30" w:rsidRDefault="00F445B1" w:rsidP="00B76A30">
            <w:pPr>
              <w:rPr>
                <w:rStyle w:val="Firstpagetablebold"/>
                <w:rFonts w:cs="Arial"/>
              </w:rPr>
            </w:pPr>
            <w:r w:rsidRPr="00B76A30">
              <w:rPr>
                <w:rStyle w:val="Firstpagetablebold"/>
                <w:rFonts w:cs="Arial"/>
              </w:rPr>
              <w:t>To</w:t>
            </w:r>
            <w:r w:rsidR="005C35A5" w:rsidRPr="00B76A30">
              <w:rPr>
                <w:rStyle w:val="Firstpagetablebold"/>
                <w:rFonts w:cs="Arial"/>
              </w:rPr>
              <w:t>:</w:t>
            </w:r>
          </w:p>
        </w:tc>
        <w:tc>
          <w:tcPr>
            <w:tcW w:w="6406" w:type="dxa"/>
            <w:shd w:val="clear" w:color="auto" w:fill="auto"/>
          </w:tcPr>
          <w:p w:rsidR="00F445B1" w:rsidRPr="00B76A30" w:rsidRDefault="002A2A14" w:rsidP="00B76A30">
            <w:pPr>
              <w:rPr>
                <w:rStyle w:val="Firstpagetablebold"/>
                <w:rFonts w:cs="Arial"/>
              </w:rPr>
            </w:pPr>
            <w:r w:rsidRPr="00B76A30">
              <w:rPr>
                <w:rStyle w:val="Firstpagetablebold"/>
                <w:rFonts w:cs="Arial"/>
              </w:rPr>
              <w:t>Council</w:t>
            </w:r>
          </w:p>
        </w:tc>
      </w:tr>
      <w:tr w:rsidR="00CE544A" w:rsidRPr="00B76A30" w:rsidTr="005F7F7E">
        <w:tc>
          <w:tcPr>
            <w:tcW w:w="2438" w:type="dxa"/>
            <w:shd w:val="clear" w:color="auto" w:fill="auto"/>
          </w:tcPr>
          <w:p w:rsidR="00F445B1" w:rsidRPr="00B76A30" w:rsidRDefault="00F445B1" w:rsidP="00B76A30">
            <w:pPr>
              <w:rPr>
                <w:rStyle w:val="Firstpagetablebold"/>
                <w:rFonts w:cs="Arial"/>
              </w:rPr>
            </w:pPr>
            <w:r w:rsidRPr="00B76A30">
              <w:rPr>
                <w:rStyle w:val="Firstpagetablebold"/>
                <w:rFonts w:cs="Arial"/>
              </w:rPr>
              <w:t>Dat</w:t>
            </w:r>
            <w:r w:rsidR="005C35A5" w:rsidRPr="00B76A30">
              <w:rPr>
                <w:rStyle w:val="Firstpagetablebold"/>
                <w:rFonts w:cs="Arial"/>
              </w:rPr>
              <w:t>e:</w:t>
            </w:r>
          </w:p>
        </w:tc>
        <w:tc>
          <w:tcPr>
            <w:tcW w:w="6406" w:type="dxa"/>
            <w:shd w:val="clear" w:color="auto" w:fill="auto"/>
          </w:tcPr>
          <w:p w:rsidR="00F445B1" w:rsidRPr="00B76A30" w:rsidRDefault="00714AEE" w:rsidP="00B76A30">
            <w:pPr>
              <w:rPr>
                <w:rFonts w:cs="Arial"/>
                <w:b/>
              </w:rPr>
            </w:pPr>
            <w:r>
              <w:rPr>
                <w:rFonts w:cs="Arial"/>
                <w:b/>
              </w:rPr>
              <w:t>November 2021</w:t>
            </w:r>
          </w:p>
        </w:tc>
      </w:tr>
      <w:tr w:rsidR="00CE544A" w:rsidRPr="00B76A30" w:rsidTr="005F7F7E">
        <w:tc>
          <w:tcPr>
            <w:tcW w:w="2438" w:type="dxa"/>
            <w:shd w:val="clear" w:color="auto" w:fill="auto"/>
          </w:tcPr>
          <w:p w:rsidR="00F445B1" w:rsidRPr="00B76A30" w:rsidRDefault="00F445B1" w:rsidP="00B76A30">
            <w:pPr>
              <w:rPr>
                <w:rStyle w:val="Firstpagetablebold"/>
                <w:rFonts w:cs="Arial"/>
              </w:rPr>
            </w:pPr>
            <w:r w:rsidRPr="00B76A30">
              <w:rPr>
                <w:rStyle w:val="Firstpagetablebold"/>
                <w:rFonts w:cs="Arial"/>
              </w:rPr>
              <w:t>Report of</w:t>
            </w:r>
            <w:r w:rsidR="005C35A5" w:rsidRPr="00B76A30">
              <w:rPr>
                <w:rStyle w:val="Firstpagetablebold"/>
                <w:rFonts w:cs="Arial"/>
              </w:rPr>
              <w:t>:</w:t>
            </w:r>
          </w:p>
        </w:tc>
        <w:tc>
          <w:tcPr>
            <w:tcW w:w="6406" w:type="dxa"/>
            <w:shd w:val="clear" w:color="auto" w:fill="auto"/>
          </w:tcPr>
          <w:p w:rsidR="00F445B1" w:rsidRPr="00B76A30" w:rsidRDefault="007D4B2C" w:rsidP="007D4B2C">
            <w:pPr>
              <w:rPr>
                <w:rStyle w:val="Firstpagetablebold"/>
                <w:rFonts w:cs="Arial"/>
              </w:rPr>
            </w:pPr>
            <w:r>
              <w:rPr>
                <w:rStyle w:val="Firstpagetablebold"/>
                <w:rFonts w:cs="Arial"/>
              </w:rPr>
              <w:t>Chief Executive</w:t>
            </w:r>
          </w:p>
        </w:tc>
      </w:tr>
      <w:tr w:rsidR="00CE544A" w:rsidRPr="00B76A30" w:rsidTr="005F7F7E">
        <w:tc>
          <w:tcPr>
            <w:tcW w:w="2438" w:type="dxa"/>
            <w:shd w:val="clear" w:color="auto" w:fill="auto"/>
          </w:tcPr>
          <w:p w:rsidR="00F445B1" w:rsidRPr="00B76A30" w:rsidRDefault="00F445B1" w:rsidP="00B76A30">
            <w:pPr>
              <w:rPr>
                <w:rStyle w:val="Firstpagetablebold"/>
                <w:rFonts w:cs="Arial"/>
              </w:rPr>
            </w:pPr>
            <w:r w:rsidRPr="00B76A30">
              <w:rPr>
                <w:rStyle w:val="Firstpagetablebold"/>
                <w:rFonts w:cs="Arial"/>
              </w:rPr>
              <w:t xml:space="preserve">Title of Report: </w:t>
            </w:r>
          </w:p>
        </w:tc>
        <w:tc>
          <w:tcPr>
            <w:tcW w:w="6406" w:type="dxa"/>
            <w:shd w:val="clear" w:color="auto" w:fill="auto"/>
          </w:tcPr>
          <w:p w:rsidR="00F445B1" w:rsidRPr="00B76A30" w:rsidRDefault="002A2A14" w:rsidP="00B76A30">
            <w:pPr>
              <w:rPr>
                <w:rStyle w:val="Firstpagetablebold"/>
                <w:rFonts w:cs="Arial"/>
              </w:rPr>
            </w:pPr>
            <w:r w:rsidRPr="00B76A30">
              <w:rPr>
                <w:rStyle w:val="Firstpagetablebold"/>
                <w:rFonts w:cs="Arial"/>
              </w:rPr>
              <w:t>The Oxford Strategic Partnership</w:t>
            </w:r>
          </w:p>
        </w:tc>
      </w:tr>
    </w:tbl>
    <w:p w:rsidR="004F20EF" w:rsidRPr="00B76A30" w:rsidRDefault="004F20EF" w:rsidP="00B76A30">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B76A30" w:rsidTr="0080749A">
        <w:tc>
          <w:tcPr>
            <w:tcW w:w="8845" w:type="dxa"/>
            <w:gridSpan w:val="3"/>
            <w:tcBorders>
              <w:bottom w:val="single" w:sz="8" w:space="0" w:color="000000"/>
            </w:tcBorders>
            <w:hideMark/>
          </w:tcPr>
          <w:p w:rsidR="00D5547E" w:rsidRPr="00B76A30" w:rsidRDefault="00745BF0" w:rsidP="00B76A30">
            <w:pPr>
              <w:jc w:val="center"/>
              <w:rPr>
                <w:rStyle w:val="Firstpagetablebold"/>
                <w:rFonts w:cs="Arial"/>
              </w:rPr>
            </w:pPr>
            <w:r w:rsidRPr="00B76A30">
              <w:rPr>
                <w:rStyle w:val="Firstpagetablebold"/>
                <w:rFonts w:cs="Arial"/>
              </w:rPr>
              <w:t>Summary and r</w:t>
            </w:r>
            <w:r w:rsidR="00D5547E" w:rsidRPr="00B76A30">
              <w:rPr>
                <w:rStyle w:val="Firstpagetablebold"/>
                <w:rFonts w:cs="Arial"/>
              </w:rPr>
              <w:t>ecommendations</w:t>
            </w:r>
          </w:p>
        </w:tc>
      </w:tr>
      <w:tr w:rsidR="00D5547E" w:rsidRPr="00B76A30" w:rsidTr="0080749A">
        <w:tc>
          <w:tcPr>
            <w:tcW w:w="2438" w:type="dxa"/>
            <w:gridSpan w:val="2"/>
            <w:tcBorders>
              <w:top w:val="single" w:sz="8" w:space="0" w:color="000000"/>
              <w:left w:val="single" w:sz="8" w:space="0" w:color="000000"/>
              <w:bottom w:val="nil"/>
              <w:right w:val="nil"/>
            </w:tcBorders>
            <w:hideMark/>
          </w:tcPr>
          <w:p w:rsidR="00D5547E" w:rsidRPr="00B76A30" w:rsidRDefault="00D5547E" w:rsidP="00B76A30">
            <w:pPr>
              <w:rPr>
                <w:rStyle w:val="Firstpagetablebold"/>
                <w:rFonts w:cs="Arial"/>
              </w:rPr>
            </w:pPr>
            <w:r w:rsidRPr="00B76A30">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rsidR="00D5547E" w:rsidRPr="00B76A30" w:rsidRDefault="00815346" w:rsidP="00B76A30">
            <w:pPr>
              <w:rPr>
                <w:rFonts w:cs="Arial"/>
              </w:rPr>
            </w:pPr>
            <w:r>
              <w:rPr>
                <w:rFonts w:cs="Arial"/>
              </w:rPr>
              <w:t>To note the annual update on the Oxford Strategic Partnership</w:t>
            </w:r>
          </w:p>
        </w:tc>
      </w:tr>
      <w:tr w:rsidR="00D5547E" w:rsidRPr="00B76A30" w:rsidTr="0080749A">
        <w:tc>
          <w:tcPr>
            <w:tcW w:w="2438" w:type="dxa"/>
            <w:gridSpan w:val="2"/>
            <w:tcBorders>
              <w:top w:val="nil"/>
              <w:left w:val="single" w:sz="8" w:space="0" w:color="000000"/>
              <w:bottom w:val="nil"/>
              <w:right w:val="nil"/>
            </w:tcBorders>
            <w:hideMark/>
          </w:tcPr>
          <w:p w:rsidR="00D5547E" w:rsidRPr="00B76A30" w:rsidRDefault="00D5547E" w:rsidP="00B76A30">
            <w:pPr>
              <w:rPr>
                <w:rStyle w:val="Firstpagetablebold"/>
                <w:rFonts w:cs="Arial"/>
              </w:rPr>
            </w:pPr>
            <w:r w:rsidRPr="00B76A30">
              <w:rPr>
                <w:rStyle w:val="Firstpagetablebold"/>
                <w:rFonts w:cs="Arial"/>
              </w:rPr>
              <w:t>Key decision:</w:t>
            </w:r>
          </w:p>
        </w:tc>
        <w:tc>
          <w:tcPr>
            <w:tcW w:w="6407" w:type="dxa"/>
            <w:tcBorders>
              <w:top w:val="nil"/>
              <w:left w:val="nil"/>
              <w:bottom w:val="nil"/>
              <w:right w:val="single" w:sz="8" w:space="0" w:color="000000"/>
            </w:tcBorders>
            <w:hideMark/>
          </w:tcPr>
          <w:p w:rsidR="00D5547E" w:rsidRPr="00B76A30" w:rsidRDefault="00D5547E" w:rsidP="00B76A30">
            <w:pPr>
              <w:rPr>
                <w:rFonts w:cs="Arial"/>
              </w:rPr>
            </w:pPr>
            <w:r w:rsidRPr="00AC3496">
              <w:rPr>
                <w:rFonts w:cs="Arial"/>
                <w:color w:val="auto"/>
              </w:rPr>
              <w:t>No</w:t>
            </w:r>
          </w:p>
        </w:tc>
      </w:tr>
      <w:tr w:rsidR="00D5547E" w:rsidRPr="00B76A30" w:rsidTr="0080749A">
        <w:tc>
          <w:tcPr>
            <w:tcW w:w="2438" w:type="dxa"/>
            <w:gridSpan w:val="2"/>
            <w:tcBorders>
              <w:top w:val="nil"/>
              <w:left w:val="single" w:sz="8" w:space="0" w:color="000000"/>
              <w:bottom w:val="nil"/>
              <w:right w:val="nil"/>
            </w:tcBorders>
            <w:hideMark/>
          </w:tcPr>
          <w:p w:rsidR="00D5547E" w:rsidRPr="00B76A30" w:rsidRDefault="00815346" w:rsidP="00B76A30">
            <w:pPr>
              <w:rPr>
                <w:rStyle w:val="Firstpagetablebold"/>
                <w:rFonts w:cs="Arial"/>
              </w:rPr>
            </w:pPr>
            <w:r>
              <w:rPr>
                <w:rStyle w:val="Firstpagetablebold"/>
                <w:rFonts w:cs="Arial"/>
              </w:rPr>
              <w:t>Cabinet</w:t>
            </w:r>
            <w:r w:rsidR="00D5547E" w:rsidRPr="00B76A30">
              <w:rPr>
                <w:rStyle w:val="Firstpagetablebold"/>
                <w:rFonts w:cs="Arial"/>
              </w:rPr>
              <w:t xml:space="preserve"> Member</w:t>
            </w:r>
            <w:r w:rsidR="00A44635" w:rsidRPr="00B76A30">
              <w:rPr>
                <w:rStyle w:val="Firstpagetablebold"/>
                <w:rFonts w:cs="Arial"/>
              </w:rPr>
              <w:t xml:space="preserve"> with responsibility</w:t>
            </w:r>
            <w:r w:rsidR="00D5547E" w:rsidRPr="00B76A30">
              <w:rPr>
                <w:rStyle w:val="Firstpagetablebold"/>
                <w:rFonts w:cs="Arial"/>
              </w:rPr>
              <w:t>:</w:t>
            </w:r>
          </w:p>
        </w:tc>
        <w:tc>
          <w:tcPr>
            <w:tcW w:w="6407" w:type="dxa"/>
            <w:tcBorders>
              <w:top w:val="nil"/>
              <w:left w:val="nil"/>
              <w:bottom w:val="nil"/>
              <w:right w:val="single" w:sz="8" w:space="0" w:color="000000"/>
            </w:tcBorders>
            <w:hideMark/>
          </w:tcPr>
          <w:p w:rsidR="00D5547E" w:rsidRPr="00B76A30" w:rsidRDefault="00D5547E" w:rsidP="00815346">
            <w:pPr>
              <w:rPr>
                <w:rFonts w:cs="Arial"/>
              </w:rPr>
            </w:pPr>
            <w:r w:rsidRPr="00B76A30">
              <w:rPr>
                <w:rFonts w:cs="Arial"/>
              </w:rPr>
              <w:t xml:space="preserve">Councillor </w:t>
            </w:r>
            <w:r w:rsidR="00815346">
              <w:rPr>
                <w:rFonts w:cs="Arial"/>
              </w:rPr>
              <w:t>Brown</w:t>
            </w:r>
            <w:r w:rsidRPr="00B76A30">
              <w:rPr>
                <w:rFonts w:cs="Arial"/>
              </w:rPr>
              <w:t>,</w:t>
            </w:r>
            <w:r w:rsidR="00815346">
              <w:rPr>
                <w:rFonts w:cs="Arial"/>
              </w:rPr>
              <w:t xml:space="preserve"> Leader</w:t>
            </w:r>
          </w:p>
        </w:tc>
      </w:tr>
      <w:tr w:rsidR="0080749A" w:rsidRPr="00B76A30" w:rsidTr="0080749A">
        <w:tc>
          <w:tcPr>
            <w:tcW w:w="2438" w:type="dxa"/>
            <w:gridSpan w:val="2"/>
            <w:tcBorders>
              <w:top w:val="nil"/>
              <w:left w:val="single" w:sz="8" w:space="0" w:color="000000"/>
              <w:bottom w:val="nil"/>
              <w:right w:val="nil"/>
            </w:tcBorders>
          </w:tcPr>
          <w:p w:rsidR="0080749A" w:rsidRPr="00B76A30" w:rsidRDefault="0080749A" w:rsidP="00B76A30">
            <w:pPr>
              <w:rPr>
                <w:rStyle w:val="Firstpagetablebold"/>
                <w:rFonts w:cs="Arial"/>
              </w:rPr>
            </w:pPr>
            <w:r w:rsidRPr="00B76A30">
              <w:rPr>
                <w:rStyle w:val="Firstpagetablebold"/>
                <w:rFonts w:cs="Arial"/>
              </w:rPr>
              <w:t>Corporate Priority:</w:t>
            </w:r>
          </w:p>
        </w:tc>
        <w:tc>
          <w:tcPr>
            <w:tcW w:w="6407" w:type="dxa"/>
            <w:tcBorders>
              <w:top w:val="nil"/>
              <w:left w:val="nil"/>
              <w:bottom w:val="nil"/>
              <w:right w:val="single" w:sz="8" w:space="0" w:color="000000"/>
            </w:tcBorders>
          </w:tcPr>
          <w:p w:rsidR="0080749A" w:rsidRPr="00B76A30" w:rsidRDefault="00815346" w:rsidP="00714AEE">
            <w:pPr>
              <w:rPr>
                <w:rFonts w:cs="Arial"/>
              </w:rPr>
            </w:pPr>
            <w:r>
              <w:rPr>
                <w:rFonts w:cs="Arial"/>
              </w:rPr>
              <w:t xml:space="preserve">All </w:t>
            </w:r>
            <w:r w:rsidR="00714AEE">
              <w:rPr>
                <w:rFonts w:cs="Arial"/>
              </w:rPr>
              <w:t>Council Strategy priorities</w:t>
            </w:r>
          </w:p>
        </w:tc>
      </w:tr>
      <w:tr w:rsidR="00D5547E" w:rsidRPr="00B76A30" w:rsidTr="0080749A">
        <w:tc>
          <w:tcPr>
            <w:tcW w:w="2438" w:type="dxa"/>
            <w:gridSpan w:val="2"/>
            <w:tcBorders>
              <w:top w:val="nil"/>
              <w:left w:val="single" w:sz="8" w:space="0" w:color="000000"/>
              <w:bottom w:val="nil"/>
              <w:right w:val="nil"/>
            </w:tcBorders>
            <w:hideMark/>
          </w:tcPr>
          <w:p w:rsidR="00D5547E" w:rsidRPr="00B76A30" w:rsidRDefault="00D5547E" w:rsidP="00B76A30">
            <w:pPr>
              <w:rPr>
                <w:rStyle w:val="Firstpagetablebold"/>
                <w:rFonts w:cs="Arial"/>
              </w:rPr>
            </w:pPr>
            <w:r w:rsidRPr="00B76A30">
              <w:rPr>
                <w:rStyle w:val="Firstpagetablebold"/>
                <w:rFonts w:cs="Arial"/>
              </w:rPr>
              <w:t>Policy Framework:</w:t>
            </w:r>
          </w:p>
        </w:tc>
        <w:tc>
          <w:tcPr>
            <w:tcW w:w="6407" w:type="dxa"/>
            <w:tcBorders>
              <w:top w:val="nil"/>
              <w:left w:val="nil"/>
              <w:bottom w:val="nil"/>
              <w:right w:val="single" w:sz="8" w:space="0" w:color="000000"/>
            </w:tcBorders>
            <w:hideMark/>
          </w:tcPr>
          <w:p w:rsidR="00D5547E" w:rsidRPr="00B76A30" w:rsidRDefault="00AC3496" w:rsidP="00B76A30">
            <w:pPr>
              <w:rPr>
                <w:rFonts w:cs="Arial"/>
              </w:rPr>
            </w:pPr>
            <w:r>
              <w:rPr>
                <w:rFonts w:cs="Arial"/>
              </w:rPr>
              <w:t>Council Strategy 2020-24</w:t>
            </w:r>
          </w:p>
        </w:tc>
      </w:tr>
      <w:tr w:rsidR="005F7F7E" w:rsidRPr="00B76A30" w:rsidTr="00AC3496">
        <w:trPr>
          <w:trHeight w:val="413"/>
        </w:trPr>
        <w:tc>
          <w:tcPr>
            <w:tcW w:w="8845" w:type="dxa"/>
            <w:gridSpan w:val="3"/>
            <w:tcBorders>
              <w:bottom w:val="single" w:sz="8" w:space="0" w:color="000000"/>
            </w:tcBorders>
          </w:tcPr>
          <w:p w:rsidR="005F7F7E" w:rsidRPr="00B76A30" w:rsidRDefault="005F7F7E" w:rsidP="00AC3496">
            <w:pPr>
              <w:rPr>
                <w:rFonts w:cs="Arial"/>
              </w:rPr>
            </w:pPr>
            <w:r w:rsidRPr="00B76A30">
              <w:rPr>
                <w:rStyle w:val="Firstpagetablebold"/>
                <w:rFonts w:cs="Arial"/>
              </w:rPr>
              <w:t xml:space="preserve">Recommendation(s):That </w:t>
            </w:r>
            <w:r w:rsidR="00AC3496">
              <w:rPr>
                <w:rStyle w:val="Firstpagetablebold"/>
                <w:rFonts w:cs="Arial"/>
              </w:rPr>
              <w:t>Council</w:t>
            </w:r>
            <w:r w:rsidRPr="00B76A30">
              <w:rPr>
                <w:rStyle w:val="Firstpagetablebold"/>
                <w:rFonts w:cs="Arial"/>
              </w:rPr>
              <w:t xml:space="preserve"> resolves to:</w:t>
            </w:r>
          </w:p>
        </w:tc>
      </w:tr>
      <w:tr w:rsidR="0030208D" w:rsidRPr="00B76A30" w:rsidTr="00AC3496">
        <w:trPr>
          <w:trHeight w:val="283"/>
        </w:trPr>
        <w:tc>
          <w:tcPr>
            <w:tcW w:w="426" w:type="dxa"/>
            <w:tcBorders>
              <w:top w:val="single" w:sz="8" w:space="0" w:color="000000"/>
              <w:left w:val="single" w:sz="8" w:space="0" w:color="000000"/>
              <w:bottom w:val="single" w:sz="4" w:space="0" w:color="auto"/>
              <w:right w:val="nil"/>
            </w:tcBorders>
          </w:tcPr>
          <w:p w:rsidR="0030208D" w:rsidRPr="00B76A30" w:rsidRDefault="00046D2B" w:rsidP="00B76A30">
            <w:pPr>
              <w:rPr>
                <w:rFonts w:cs="Arial"/>
              </w:rPr>
            </w:pPr>
            <w:r w:rsidRPr="00B76A30">
              <w:rPr>
                <w:rFonts w:cs="Arial"/>
              </w:rPr>
              <w:lastRenderedPageBreak/>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B76A30" w:rsidRDefault="007D4B2C" w:rsidP="00B76A30">
            <w:pPr>
              <w:rPr>
                <w:rFonts w:cs="Arial"/>
              </w:rPr>
            </w:pPr>
            <w:r>
              <w:rPr>
                <w:rFonts w:cs="Arial"/>
              </w:rPr>
              <w:t>Note the annual update report on the work of the Oxford Strategic Partnership</w:t>
            </w:r>
            <w:r w:rsidR="00B305DD">
              <w:rPr>
                <w:rFonts w:cs="Arial"/>
              </w:rPr>
              <w:t>.</w:t>
            </w:r>
          </w:p>
        </w:tc>
      </w:tr>
    </w:tbl>
    <w:p w:rsidR="00CE544A" w:rsidRPr="00B76A30" w:rsidRDefault="00CE544A" w:rsidP="00B76A30">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B76A30" w:rsidTr="00AC3496">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B76A30" w:rsidRDefault="00966D42" w:rsidP="00B76A30">
            <w:pPr>
              <w:jc w:val="center"/>
              <w:rPr>
                <w:rFonts w:cs="Arial"/>
              </w:rPr>
            </w:pPr>
            <w:r w:rsidRPr="00B76A30">
              <w:rPr>
                <w:rStyle w:val="Firstpagetablebold"/>
                <w:rFonts w:cs="Arial"/>
              </w:rPr>
              <w:t>Appendices</w:t>
            </w:r>
          </w:p>
        </w:tc>
      </w:tr>
      <w:tr w:rsidR="00ED5860" w:rsidRPr="00B76A30" w:rsidTr="00A46E98">
        <w:tc>
          <w:tcPr>
            <w:tcW w:w="2438" w:type="dxa"/>
            <w:tcBorders>
              <w:top w:val="single" w:sz="8" w:space="0" w:color="000000"/>
              <w:left w:val="single" w:sz="8" w:space="0" w:color="000000"/>
              <w:bottom w:val="nil"/>
              <w:right w:val="nil"/>
            </w:tcBorders>
            <w:shd w:val="clear" w:color="auto" w:fill="auto"/>
          </w:tcPr>
          <w:p w:rsidR="00ED5860" w:rsidRPr="00B76A30" w:rsidRDefault="00ED5860" w:rsidP="00B76A30">
            <w:pPr>
              <w:rPr>
                <w:rFonts w:cs="Arial"/>
              </w:rPr>
            </w:pPr>
            <w:r w:rsidRPr="00B76A30">
              <w:rPr>
                <w:rFonts w:cs="Arial"/>
              </w:rPr>
              <w:t>Appendix 1</w:t>
            </w:r>
          </w:p>
        </w:tc>
        <w:tc>
          <w:tcPr>
            <w:tcW w:w="6406" w:type="dxa"/>
            <w:tcBorders>
              <w:top w:val="single" w:sz="8" w:space="0" w:color="000000"/>
              <w:left w:val="nil"/>
              <w:bottom w:val="nil"/>
              <w:right w:val="single" w:sz="8" w:space="0" w:color="000000"/>
            </w:tcBorders>
          </w:tcPr>
          <w:p w:rsidR="00ED5860" w:rsidRPr="00B76A30" w:rsidRDefault="00EB6595" w:rsidP="00EB6595">
            <w:pPr>
              <w:rPr>
                <w:rFonts w:cs="Arial"/>
              </w:rPr>
            </w:pPr>
            <w:r>
              <w:rPr>
                <w:rFonts w:cs="Arial"/>
              </w:rPr>
              <w:t xml:space="preserve">OSP Membership </w:t>
            </w:r>
          </w:p>
        </w:tc>
      </w:tr>
      <w:tr w:rsidR="00ED5860" w:rsidRPr="00B76A30" w:rsidTr="00AC3496">
        <w:tc>
          <w:tcPr>
            <w:tcW w:w="2438" w:type="dxa"/>
            <w:tcBorders>
              <w:top w:val="nil"/>
              <w:left w:val="single" w:sz="8" w:space="0" w:color="000000"/>
              <w:bottom w:val="single" w:sz="4" w:space="0" w:color="auto"/>
              <w:right w:val="nil"/>
            </w:tcBorders>
            <w:shd w:val="clear" w:color="auto" w:fill="auto"/>
          </w:tcPr>
          <w:p w:rsidR="00ED5860" w:rsidRPr="00B76A30" w:rsidRDefault="0030208D" w:rsidP="00B76A30">
            <w:pPr>
              <w:rPr>
                <w:rFonts w:cs="Arial"/>
              </w:rPr>
            </w:pPr>
            <w:r w:rsidRPr="00B76A30">
              <w:rPr>
                <w:rFonts w:cs="Arial"/>
              </w:rPr>
              <w:t>Appendix 2</w:t>
            </w:r>
          </w:p>
        </w:tc>
        <w:tc>
          <w:tcPr>
            <w:tcW w:w="6406" w:type="dxa"/>
            <w:tcBorders>
              <w:top w:val="nil"/>
              <w:left w:val="nil"/>
              <w:bottom w:val="single" w:sz="4" w:space="0" w:color="auto"/>
              <w:right w:val="single" w:sz="8" w:space="0" w:color="000000"/>
            </w:tcBorders>
          </w:tcPr>
          <w:p w:rsidR="00ED5860" w:rsidRPr="00B76A30" w:rsidRDefault="00F85FF5" w:rsidP="00714AEE">
            <w:pPr>
              <w:rPr>
                <w:rFonts w:cs="Arial"/>
              </w:rPr>
            </w:pPr>
            <w:r>
              <w:rPr>
                <w:rFonts w:cs="Arial"/>
              </w:rPr>
              <w:t>Terms of Reference</w:t>
            </w:r>
          </w:p>
        </w:tc>
      </w:tr>
    </w:tbl>
    <w:p w:rsidR="00815346" w:rsidRPr="00815346" w:rsidRDefault="00815346" w:rsidP="00B76A30">
      <w:pPr>
        <w:pStyle w:val="Heading1"/>
        <w:spacing w:before="0"/>
        <w:rPr>
          <w:rFonts w:cs="Arial"/>
          <w:color w:val="auto"/>
        </w:rPr>
      </w:pPr>
    </w:p>
    <w:p w:rsidR="0040736F" w:rsidRPr="00815346" w:rsidRDefault="00F66DCA" w:rsidP="00B76A30">
      <w:pPr>
        <w:pStyle w:val="Heading1"/>
        <w:spacing w:before="0"/>
        <w:rPr>
          <w:rFonts w:cs="Arial"/>
          <w:color w:val="auto"/>
        </w:rPr>
      </w:pPr>
      <w:r w:rsidRPr="00815346">
        <w:rPr>
          <w:rFonts w:cs="Arial"/>
          <w:color w:val="auto"/>
        </w:rPr>
        <w:t>Introduction and b</w:t>
      </w:r>
      <w:r w:rsidR="00151888" w:rsidRPr="00815346">
        <w:rPr>
          <w:rFonts w:cs="Arial"/>
          <w:color w:val="auto"/>
        </w:rPr>
        <w:t>ackground</w:t>
      </w:r>
      <w:r w:rsidR="00404032" w:rsidRPr="00815346">
        <w:rPr>
          <w:rFonts w:cs="Arial"/>
          <w:color w:val="auto"/>
        </w:rPr>
        <w:t xml:space="preserve"> </w:t>
      </w:r>
    </w:p>
    <w:p w:rsidR="009674F6" w:rsidRPr="00815346" w:rsidRDefault="009674F6" w:rsidP="00C83571">
      <w:pPr>
        <w:pStyle w:val="ListParagraph"/>
        <w:numPr>
          <w:ilvl w:val="0"/>
          <w:numId w:val="6"/>
        </w:numPr>
        <w:rPr>
          <w:rFonts w:cs="Arial"/>
          <w:color w:val="auto"/>
        </w:rPr>
      </w:pPr>
      <w:r w:rsidRPr="00815346">
        <w:rPr>
          <w:rFonts w:cs="Arial"/>
          <w:color w:val="auto"/>
        </w:rPr>
        <w:lastRenderedPageBreak/>
        <w:t xml:space="preserve">The Oxford Strategic Partnership (OSP) was founded in 2003 and brings together senior representatives </w:t>
      </w:r>
      <w:r w:rsidR="00F85FF5">
        <w:rPr>
          <w:rFonts w:cs="Arial"/>
          <w:color w:val="auto"/>
        </w:rPr>
        <w:t xml:space="preserve">within Oxford </w:t>
      </w:r>
      <w:r w:rsidRPr="00815346">
        <w:rPr>
          <w:rFonts w:cs="Arial"/>
          <w:color w:val="auto"/>
        </w:rPr>
        <w:t xml:space="preserve">from the public, business, community and voluntary sectors. The OSP helps to provide </w:t>
      </w:r>
      <w:r w:rsidR="00F85FF5">
        <w:rPr>
          <w:rFonts w:cs="Arial"/>
          <w:color w:val="auto"/>
        </w:rPr>
        <w:t xml:space="preserve">strategic input to help inform decision-making </w:t>
      </w:r>
      <w:r w:rsidRPr="00815346">
        <w:rPr>
          <w:rFonts w:cs="Arial"/>
          <w:color w:val="auto"/>
        </w:rPr>
        <w:t xml:space="preserve">for the city's </w:t>
      </w:r>
      <w:r w:rsidRPr="00815346">
        <w:rPr>
          <w:rFonts w:cs="Arial"/>
          <w:color w:val="auto"/>
        </w:rPr>
        <w:lastRenderedPageBreak/>
        <w:t>future, respond to local priorities and engage more effectively with local concerns.  This partnership for the city promotes collaboration and openness and provides opportunities to access funding and share resources more easily. </w:t>
      </w:r>
    </w:p>
    <w:p w:rsidR="009674F6" w:rsidRPr="00815346" w:rsidRDefault="009674F6" w:rsidP="00C83571">
      <w:pPr>
        <w:pStyle w:val="ListParagraph"/>
        <w:numPr>
          <w:ilvl w:val="0"/>
          <w:numId w:val="6"/>
        </w:numPr>
        <w:rPr>
          <w:rFonts w:cs="Arial"/>
          <w:color w:val="auto"/>
        </w:rPr>
      </w:pPr>
      <w:r w:rsidRPr="00815346">
        <w:rPr>
          <w:rFonts w:cs="Arial"/>
          <w:color w:val="auto"/>
        </w:rPr>
        <w:t xml:space="preserve">The OSP is an influencer, not an operational </w:t>
      </w:r>
      <w:r w:rsidR="00F85FF5">
        <w:rPr>
          <w:rFonts w:cs="Arial"/>
          <w:color w:val="auto"/>
        </w:rPr>
        <w:t>entity</w:t>
      </w:r>
      <w:r w:rsidRPr="00815346">
        <w:rPr>
          <w:rFonts w:cs="Arial"/>
          <w:color w:val="auto"/>
        </w:rPr>
        <w:t xml:space="preserve">. It brings </w:t>
      </w:r>
      <w:r w:rsidRPr="00815346">
        <w:rPr>
          <w:rFonts w:cs="Arial"/>
          <w:color w:val="auto"/>
        </w:rPr>
        <w:lastRenderedPageBreak/>
        <w:t>organisations together to work in partnership, identifying strategic city challenges that will benefit from collaboration, and prioritising them based on where the partnership can add most value.</w:t>
      </w:r>
      <w:r w:rsidR="00F85FF5">
        <w:rPr>
          <w:rFonts w:cs="Arial"/>
          <w:color w:val="auto"/>
        </w:rPr>
        <w:t xml:space="preserve"> Its remit is determined by its chair with input from its members.</w:t>
      </w:r>
    </w:p>
    <w:p w:rsidR="009674F6" w:rsidRPr="00CF7F6C" w:rsidRDefault="00815346" w:rsidP="00F85FF5">
      <w:pPr>
        <w:pStyle w:val="Heading1"/>
      </w:pPr>
      <w:r w:rsidRPr="00CF7F6C">
        <w:lastRenderedPageBreak/>
        <w:t xml:space="preserve">OSP </w:t>
      </w:r>
      <w:r w:rsidR="009674F6" w:rsidRPr="00CF7F6C">
        <w:t>Vision</w:t>
      </w:r>
    </w:p>
    <w:p w:rsidR="00E87F7A" w:rsidRPr="00815346" w:rsidRDefault="00B3727D" w:rsidP="00C83571">
      <w:pPr>
        <w:pStyle w:val="ListParagraph"/>
        <w:numPr>
          <w:ilvl w:val="0"/>
          <w:numId w:val="6"/>
        </w:numPr>
        <w:rPr>
          <w:rFonts w:cs="Arial"/>
          <w:color w:val="auto"/>
        </w:rPr>
      </w:pPr>
      <w:r w:rsidRPr="00815346">
        <w:rPr>
          <w:rFonts w:cs="Arial"/>
          <w:color w:val="auto"/>
          <w:shd w:val="clear" w:color="auto" w:fill="FFFFFF"/>
        </w:rPr>
        <w:t xml:space="preserve">The OSP seeks to facilitate, through effective collaboration between local agencies and partners, a thriving city and surrounding area where everyone enjoys a good quality of life - environmentally, economically and socially, and where </w:t>
      </w:r>
      <w:r w:rsidRPr="00815346">
        <w:rPr>
          <w:rFonts w:cs="Arial"/>
          <w:color w:val="auto"/>
          <w:shd w:val="clear" w:color="auto" w:fill="FFFFFF"/>
        </w:rPr>
        <w:lastRenderedPageBreak/>
        <w:t>long standing inequalities are addressed.</w:t>
      </w:r>
    </w:p>
    <w:p w:rsidR="00B3727D" w:rsidRPr="00815346" w:rsidRDefault="00815346" w:rsidP="00E91C4A">
      <w:pPr>
        <w:pStyle w:val="Heading1"/>
        <w:rPr>
          <w:rStyle w:val="ListParagraphChar"/>
          <w:rFonts w:cs="Arial"/>
          <w:b w:val="0"/>
          <w:color w:val="auto"/>
        </w:rPr>
      </w:pPr>
      <w:r>
        <w:rPr>
          <w:shd w:val="clear" w:color="auto" w:fill="FFFFFF"/>
        </w:rPr>
        <w:t xml:space="preserve">OSP </w:t>
      </w:r>
      <w:r w:rsidR="00B3727D" w:rsidRPr="00815346">
        <w:rPr>
          <w:shd w:val="clear" w:color="auto" w:fill="FFFFFF"/>
        </w:rPr>
        <w:t>Aims</w:t>
      </w:r>
    </w:p>
    <w:p w:rsidR="006A4A46" w:rsidRDefault="006A4A46" w:rsidP="00C83571">
      <w:pPr>
        <w:pStyle w:val="ListParagraph"/>
        <w:numPr>
          <w:ilvl w:val="0"/>
          <w:numId w:val="6"/>
        </w:numPr>
        <w:rPr>
          <w:rFonts w:eastAsia="Calibri" w:cs="Arial"/>
          <w:color w:val="auto"/>
        </w:rPr>
      </w:pPr>
      <w:r>
        <w:rPr>
          <w:rFonts w:eastAsia="Calibri" w:cs="Arial"/>
          <w:color w:val="auto"/>
        </w:rPr>
        <w:t>The OSP’s aims</w:t>
      </w:r>
      <w:r w:rsidR="00817B5A">
        <w:rPr>
          <w:rFonts w:eastAsia="Calibri" w:cs="Arial"/>
          <w:color w:val="auto"/>
        </w:rPr>
        <w:t xml:space="preserve"> are;</w:t>
      </w:r>
    </w:p>
    <w:p w:rsidR="00B3727D" w:rsidRPr="00815346" w:rsidRDefault="006A4A46" w:rsidP="00C83571">
      <w:pPr>
        <w:pStyle w:val="ListParagraph"/>
        <w:numPr>
          <w:ilvl w:val="1"/>
          <w:numId w:val="8"/>
        </w:numPr>
        <w:rPr>
          <w:rFonts w:eastAsia="Calibri" w:cs="Arial"/>
          <w:color w:val="auto"/>
        </w:rPr>
      </w:pPr>
      <w:r>
        <w:rPr>
          <w:rFonts w:eastAsia="Calibri" w:cs="Arial"/>
          <w:color w:val="auto"/>
        </w:rPr>
        <w:t>identif</w:t>
      </w:r>
      <w:r w:rsidR="00044C15">
        <w:rPr>
          <w:rFonts w:eastAsia="Calibri" w:cs="Arial"/>
          <w:color w:val="auto"/>
        </w:rPr>
        <w:t>y</w:t>
      </w:r>
      <w:r>
        <w:rPr>
          <w:rFonts w:eastAsia="Calibri" w:cs="Arial"/>
          <w:color w:val="auto"/>
        </w:rPr>
        <w:t xml:space="preserve"> </w:t>
      </w:r>
      <w:r w:rsidR="00B3727D" w:rsidRPr="00815346">
        <w:rPr>
          <w:rFonts w:eastAsia="Calibri" w:cs="Arial"/>
          <w:color w:val="auto"/>
        </w:rPr>
        <w:t>current major issues and concerns that will benefit from collective intervention</w:t>
      </w:r>
    </w:p>
    <w:p w:rsidR="00B3727D" w:rsidRPr="00815346" w:rsidRDefault="00B3727D" w:rsidP="00C83571">
      <w:pPr>
        <w:pStyle w:val="ListParagraph"/>
        <w:numPr>
          <w:ilvl w:val="1"/>
          <w:numId w:val="8"/>
        </w:numPr>
        <w:rPr>
          <w:rFonts w:eastAsia="Calibri" w:cs="Arial"/>
          <w:color w:val="auto"/>
        </w:rPr>
      </w:pPr>
      <w:r w:rsidRPr="00815346">
        <w:rPr>
          <w:rFonts w:eastAsia="Calibri" w:cs="Arial"/>
          <w:color w:val="auto"/>
        </w:rPr>
        <w:lastRenderedPageBreak/>
        <w:t>Identify and engage relevant partners, and facilitate their working together to develop and implement collaborative interventions</w:t>
      </w:r>
    </w:p>
    <w:p w:rsidR="00B3727D" w:rsidRPr="00815346" w:rsidRDefault="00B3727D" w:rsidP="00C83571">
      <w:pPr>
        <w:pStyle w:val="ListParagraph"/>
        <w:numPr>
          <w:ilvl w:val="1"/>
          <w:numId w:val="8"/>
        </w:numPr>
        <w:rPr>
          <w:rFonts w:eastAsia="Calibri" w:cs="Arial"/>
          <w:color w:val="auto"/>
        </w:rPr>
      </w:pPr>
      <w:r w:rsidRPr="00815346">
        <w:rPr>
          <w:rFonts w:eastAsia="Calibri" w:cs="Arial"/>
          <w:color w:val="auto"/>
        </w:rPr>
        <w:t>Empower partners and communities to take action</w:t>
      </w:r>
    </w:p>
    <w:p w:rsidR="00B3727D" w:rsidRPr="00815346" w:rsidRDefault="00B3727D" w:rsidP="00C83571">
      <w:pPr>
        <w:pStyle w:val="ListParagraph"/>
        <w:numPr>
          <w:ilvl w:val="1"/>
          <w:numId w:val="8"/>
        </w:numPr>
        <w:rPr>
          <w:rFonts w:eastAsia="Calibri" w:cs="Arial"/>
          <w:color w:val="auto"/>
        </w:rPr>
      </w:pPr>
      <w:r w:rsidRPr="00815346">
        <w:rPr>
          <w:rFonts w:eastAsia="Calibri" w:cs="Arial"/>
          <w:color w:val="auto"/>
        </w:rPr>
        <w:lastRenderedPageBreak/>
        <w:t>Evaluate outcomes to inform future issues and concerns</w:t>
      </w:r>
    </w:p>
    <w:p w:rsidR="00B36300" w:rsidRPr="00E91C4A" w:rsidRDefault="00815346" w:rsidP="00E91C4A">
      <w:pPr>
        <w:pStyle w:val="Heading1"/>
      </w:pPr>
      <w:r w:rsidRPr="00E91C4A">
        <w:t>OSP</w:t>
      </w:r>
      <w:r w:rsidR="00B36300" w:rsidRPr="00E91C4A">
        <w:t xml:space="preserve"> Steering Group</w:t>
      </w:r>
    </w:p>
    <w:p w:rsidR="00B36300" w:rsidRPr="00915DA7" w:rsidRDefault="00815346" w:rsidP="00C83571">
      <w:pPr>
        <w:pStyle w:val="Default"/>
        <w:numPr>
          <w:ilvl w:val="0"/>
          <w:numId w:val="6"/>
        </w:numPr>
        <w:spacing w:after="120"/>
        <w:rPr>
          <w:rFonts w:ascii="Arial" w:hAnsi="Arial" w:cs="Arial"/>
          <w:bCs/>
          <w:color w:val="auto"/>
        </w:rPr>
      </w:pPr>
      <w:r w:rsidRPr="00915DA7">
        <w:rPr>
          <w:rFonts w:ascii="Arial" w:hAnsi="Arial" w:cs="Arial"/>
          <w:bCs/>
          <w:color w:val="auto"/>
        </w:rPr>
        <w:t xml:space="preserve">OSP </w:t>
      </w:r>
      <w:r w:rsidR="00B36300" w:rsidRPr="00915DA7">
        <w:rPr>
          <w:rFonts w:ascii="Arial" w:hAnsi="Arial" w:cs="Arial"/>
          <w:bCs/>
          <w:color w:val="auto"/>
        </w:rPr>
        <w:t xml:space="preserve">Steering group members are drawn from the statutory services (Oxford City Council, Oxfordshire County Council, Health and Police), </w:t>
      </w:r>
      <w:r w:rsidR="00B36300" w:rsidRPr="00915DA7">
        <w:rPr>
          <w:rFonts w:ascii="Arial" w:hAnsi="Arial" w:cs="Arial"/>
          <w:bCs/>
          <w:color w:val="auto"/>
        </w:rPr>
        <w:lastRenderedPageBreak/>
        <w:t xml:space="preserve">businesses, universities and colleges and community groups.  A list of members is </w:t>
      </w:r>
      <w:r w:rsidR="00D4372B">
        <w:rPr>
          <w:rFonts w:ascii="Arial" w:hAnsi="Arial" w:cs="Arial"/>
          <w:bCs/>
          <w:color w:val="auto"/>
        </w:rPr>
        <w:t>set out in</w:t>
      </w:r>
      <w:r w:rsidR="006F1FD9">
        <w:rPr>
          <w:rFonts w:ascii="Arial" w:hAnsi="Arial" w:cs="Arial"/>
          <w:bCs/>
          <w:color w:val="auto"/>
        </w:rPr>
        <w:t xml:space="preserve"> Appendix 1</w:t>
      </w:r>
      <w:r w:rsidR="00D4372B">
        <w:rPr>
          <w:rFonts w:ascii="Arial" w:hAnsi="Arial" w:cs="Arial"/>
          <w:bCs/>
          <w:color w:val="auto"/>
        </w:rPr>
        <w:t xml:space="preserve"> </w:t>
      </w:r>
      <w:r w:rsidR="00B36300" w:rsidRPr="00915DA7">
        <w:rPr>
          <w:rFonts w:ascii="Arial" w:hAnsi="Arial" w:cs="Arial"/>
          <w:bCs/>
          <w:color w:val="auto"/>
        </w:rPr>
        <w:t xml:space="preserve"> </w:t>
      </w:r>
    </w:p>
    <w:p w:rsidR="00B36300" w:rsidRPr="00915DA7" w:rsidRDefault="00B36300" w:rsidP="00C83571">
      <w:pPr>
        <w:pStyle w:val="Default"/>
        <w:numPr>
          <w:ilvl w:val="0"/>
          <w:numId w:val="6"/>
        </w:numPr>
        <w:spacing w:after="120"/>
        <w:rPr>
          <w:rFonts w:ascii="Arial" w:hAnsi="Arial" w:cs="Arial"/>
          <w:bCs/>
          <w:color w:val="auto"/>
        </w:rPr>
      </w:pPr>
      <w:r w:rsidRPr="00915DA7">
        <w:rPr>
          <w:rFonts w:ascii="Arial" w:hAnsi="Arial" w:cs="Arial"/>
          <w:bCs/>
          <w:color w:val="auto"/>
        </w:rPr>
        <w:t xml:space="preserve">Baroness Royall (Jan Royall) Principal of Somerville College, Oxford, took on the role of Chair </w:t>
      </w:r>
      <w:r w:rsidR="00D14A0B" w:rsidRPr="00915DA7">
        <w:rPr>
          <w:rFonts w:ascii="Arial" w:hAnsi="Arial" w:cs="Arial"/>
          <w:bCs/>
          <w:color w:val="auto"/>
        </w:rPr>
        <w:t>in</w:t>
      </w:r>
      <w:r w:rsidRPr="00915DA7">
        <w:rPr>
          <w:rFonts w:ascii="Arial" w:hAnsi="Arial" w:cs="Arial"/>
          <w:bCs/>
          <w:color w:val="auto"/>
        </w:rPr>
        <w:t xml:space="preserve"> October 2018. </w:t>
      </w:r>
      <w:r w:rsidR="00714AEE">
        <w:rPr>
          <w:rFonts w:ascii="Arial" w:hAnsi="Arial" w:cs="Arial"/>
          <w:bCs/>
          <w:color w:val="auto"/>
        </w:rPr>
        <w:t>Jan stepped down in July 2021 and the post is currently vacant</w:t>
      </w:r>
      <w:r w:rsidR="00817B5A">
        <w:rPr>
          <w:rFonts w:ascii="Arial" w:hAnsi="Arial" w:cs="Arial"/>
          <w:bCs/>
          <w:color w:val="auto"/>
        </w:rPr>
        <w:t xml:space="preserve"> but </w:t>
      </w:r>
      <w:r w:rsidR="00817B5A">
        <w:rPr>
          <w:rFonts w:ascii="Arial" w:hAnsi="Arial" w:cs="Arial"/>
          <w:bCs/>
          <w:color w:val="auto"/>
        </w:rPr>
        <w:lastRenderedPageBreak/>
        <w:t>being actively recruited to</w:t>
      </w:r>
      <w:r w:rsidR="00714AEE">
        <w:rPr>
          <w:rFonts w:ascii="Arial" w:hAnsi="Arial" w:cs="Arial"/>
          <w:bCs/>
          <w:color w:val="auto"/>
        </w:rPr>
        <w:t>.</w:t>
      </w:r>
      <w:r w:rsidR="00817B5A">
        <w:rPr>
          <w:rFonts w:ascii="Arial" w:hAnsi="Arial" w:cs="Arial"/>
          <w:bCs/>
          <w:color w:val="auto"/>
        </w:rPr>
        <w:t xml:space="preserve">  Caroline Green is the interim Chair. </w:t>
      </w:r>
      <w:r w:rsidR="00714AEE">
        <w:rPr>
          <w:rFonts w:ascii="Arial" w:hAnsi="Arial" w:cs="Arial"/>
          <w:bCs/>
          <w:color w:val="auto"/>
        </w:rPr>
        <w:t xml:space="preserve"> </w:t>
      </w:r>
    </w:p>
    <w:p w:rsidR="00B3727D" w:rsidRPr="00815346" w:rsidRDefault="00C90379" w:rsidP="00E91C4A">
      <w:pPr>
        <w:pStyle w:val="Heading1"/>
        <w:rPr>
          <w:rFonts w:eastAsia="Calibri"/>
        </w:rPr>
      </w:pPr>
      <w:r w:rsidRPr="00815346">
        <w:rPr>
          <w:rFonts w:eastAsia="Calibri"/>
        </w:rPr>
        <w:t xml:space="preserve">OSP </w:t>
      </w:r>
      <w:r w:rsidR="00B3727D" w:rsidRPr="00815346">
        <w:rPr>
          <w:rFonts w:eastAsia="Calibri"/>
        </w:rPr>
        <w:t>Sub-Groups</w:t>
      </w:r>
    </w:p>
    <w:p w:rsidR="00B3727D" w:rsidRPr="00815346" w:rsidRDefault="007E5B56" w:rsidP="00C83571">
      <w:pPr>
        <w:pStyle w:val="ListParagraph"/>
        <w:numPr>
          <w:ilvl w:val="0"/>
          <w:numId w:val="6"/>
        </w:numPr>
        <w:rPr>
          <w:rFonts w:cs="Arial"/>
          <w:bCs/>
          <w:color w:val="auto"/>
        </w:rPr>
      </w:pPr>
      <w:r w:rsidRPr="00815346">
        <w:rPr>
          <w:rFonts w:cs="Arial"/>
          <w:bCs/>
          <w:color w:val="auto"/>
        </w:rPr>
        <w:t>Since its inception in 2003 the OSP</w:t>
      </w:r>
      <w:r>
        <w:rPr>
          <w:rFonts w:cs="Arial"/>
          <w:bCs/>
          <w:color w:val="auto"/>
        </w:rPr>
        <w:t>’s</w:t>
      </w:r>
      <w:r w:rsidRPr="00815346">
        <w:rPr>
          <w:rFonts w:cs="Arial"/>
          <w:bCs/>
          <w:color w:val="auto"/>
        </w:rPr>
        <w:t xml:space="preserve"> </w:t>
      </w:r>
      <w:r>
        <w:t xml:space="preserve">emphasis on different themes varies over time, </w:t>
      </w:r>
      <w:r w:rsidR="00A02DE5">
        <w:t>guided by the Chair and the in</w:t>
      </w:r>
      <w:r w:rsidR="00A02DE5">
        <w:lastRenderedPageBreak/>
        <w:t>terests</w:t>
      </w:r>
      <w:r>
        <w:t xml:space="preserve"> of members. To support its breadth of focus, it</w:t>
      </w:r>
      <w:r w:rsidR="00B3727D" w:rsidRPr="00815346">
        <w:rPr>
          <w:rFonts w:cs="Arial"/>
          <w:bCs/>
          <w:color w:val="auto"/>
        </w:rPr>
        <w:t xml:space="preserve"> established four sub-groups working on: Economic Growth and Regeneration; Stronger Communities; Low Carbon City; and Safer Communities</w:t>
      </w:r>
      <w:r>
        <w:rPr>
          <w:rFonts w:cs="Arial"/>
          <w:bCs/>
          <w:color w:val="auto"/>
        </w:rPr>
        <w:t xml:space="preserve">. </w:t>
      </w:r>
      <w:r w:rsidR="00A02DE5">
        <w:rPr>
          <w:rFonts w:cs="Arial"/>
          <w:bCs/>
          <w:color w:val="auto"/>
        </w:rPr>
        <w:t>All of these have been active over the past year.</w:t>
      </w:r>
    </w:p>
    <w:p w:rsidR="00C90379" w:rsidRPr="00AD1240" w:rsidRDefault="00B3727D" w:rsidP="00E91C4A">
      <w:pPr>
        <w:pStyle w:val="Heading2"/>
      </w:pPr>
      <w:r w:rsidRPr="00AD1240">
        <w:lastRenderedPageBreak/>
        <w:t xml:space="preserve">Economic Growth </w:t>
      </w:r>
      <w:r w:rsidR="00255BFE">
        <w:t>Steering Board</w:t>
      </w:r>
      <w:r w:rsidRPr="00AD1240">
        <w:t xml:space="preserve"> </w:t>
      </w:r>
      <w:r w:rsidR="00817B5A">
        <w:t xml:space="preserve">(EGSB) </w:t>
      </w:r>
      <w:r w:rsidR="00C90379" w:rsidRPr="00AD1240">
        <w:t>sub-group</w:t>
      </w:r>
      <w:r w:rsidR="00AD1240">
        <w:t xml:space="preserve"> </w:t>
      </w:r>
    </w:p>
    <w:p w:rsidR="00B3727D" w:rsidRPr="00A02DE5" w:rsidRDefault="007D4B2C" w:rsidP="00C83571">
      <w:pPr>
        <w:pStyle w:val="ListParagraph"/>
        <w:numPr>
          <w:ilvl w:val="1"/>
          <w:numId w:val="6"/>
        </w:numPr>
        <w:rPr>
          <w:rFonts w:cs="Arial"/>
          <w:color w:val="000000" w:themeColor="text1"/>
        </w:rPr>
      </w:pPr>
      <w:r>
        <w:rPr>
          <w:rFonts w:cs="Arial"/>
          <w:color w:val="auto"/>
        </w:rPr>
        <w:t xml:space="preserve">A </w:t>
      </w:r>
      <w:r w:rsidR="00B3727D" w:rsidRPr="00815346">
        <w:rPr>
          <w:rFonts w:cs="Arial"/>
          <w:color w:val="auto"/>
        </w:rPr>
        <w:t xml:space="preserve">city region focus to deliver the Oxford Economic Growth Strategy Action Plan and feed into, and support, the </w:t>
      </w:r>
      <w:proofErr w:type="spellStart"/>
      <w:r w:rsidR="00B3727D" w:rsidRPr="00815346">
        <w:rPr>
          <w:rFonts w:cs="Arial"/>
          <w:color w:val="auto"/>
        </w:rPr>
        <w:t>OxLEP</w:t>
      </w:r>
      <w:proofErr w:type="spellEnd"/>
      <w:r w:rsidR="00B3727D" w:rsidRPr="00815346">
        <w:rPr>
          <w:rFonts w:cs="Arial"/>
          <w:color w:val="auto"/>
        </w:rPr>
        <w:t xml:space="preserve"> (Oxfordshire Local Enterprise Partnership) SEP (Strategic Economic Plan) </w:t>
      </w:r>
      <w:r w:rsidR="00255BFE">
        <w:rPr>
          <w:rFonts w:cs="Arial"/>
          <w:color w:val="auto"/>
        </w:rPr>
        <w:lastRenderedPageBreak/>
        <w:t xml:space="preserve">and Local Industrial Strategy (LIS) </w:t>
      </w:r>
      <w:r w:rsidR="00B3727D" w:rsidRPr="00815346">
        <w:rPr>
          <w:rFonts w:cs="Arial"/>
          <w:color w:val="auto"/>
        </w:rPr>
        <w:t>delivery</w:t>
      </w:r>
      <w:r w:rsidR="00584AB8">
        <w:rPr>
          <w:rFonts w:cs="Arial"/>
          <w:color w:val="auto"/>
        </w:rPr>
        <w:t xml:space="preserve">. </w:t>
      </w:r>
      <w:r w:rsidR="00A02DE5">
        <w:rPr>
          <w:rFonts w:cs="Arial"/>
          <w:color w:val="auto"/>
        </w:rPr>
        <w:t xml:space="preserve">Chaired by Peter </w:t>
      </w:r>
      <w:r w:rsidR="00A02DE5" w:rsidRPr="00A02DE5">
        <w:rPr>
          <w:rFonts w:cs="Arial"/>
          <w:color w:val="000000" w:themeColor="text1"/>
        </w:rPr>
        <w:t xml:space="preserve">Nolan, </w:t>
      </w:r>
      <w:r w:rsidR="00A02DE5" w:rsidRPr="00A02DE5">
        <w:rPr>
          <w:rFonts w:cs="Arial"/>
          <w:color w:val="000000" w:themeColor="text1"/>
          <w:shd w:val="clear" w:color="auto" w:fill="FFFFFF"/>
        </w:rPr>
        <w:t xml:space="preserve">Chairman of </w:t>
      </w:r>
      <w:proofErr w:type="spellStart"/>
      <w:r w:rsidR="00A02DE5" w:rsidRPr="00A02DE5">
        <w:rPr>
          <w:rFonts w:cs="Arial"/>
          <w:color w:val="000000" w:themeColor="text1"/>
          <w:shd w:val="clear" w:color="auto" w:fill="FFFFFF"/>
        </w:rPr>
        <w:t>OcQuila</w:t>
      </w:r>
      <w:proofErr w:type="spellEnd"/>
      <w:r w:rsidR="00A02DE5" w:rsidRPr="00A02DE5">
        <w:rPr>
          <w:rFonts w:cs="Arial"/>
          <w:color w:val="000000" w:themeColor="text1"/>
          <w:shd w:val="clear" w:color="auto" w:fill="FFFFFF"/>
        </w:rPr>
        <w:t xml:space="preserve"> Therapeutics Ltd</w:t>
      </w:r>
      <w:r w:rsidR="00A02DE5">
        <w:rPr>
          <w:rFonts w:cs="Arial"/>
          <w:color w:val="000000" w:themeColor="text1"/>
          <w:shd w:val="clear" w:color="auto" w:fill="FFFFFF"/>
        </w:rPr>
        <w:t>.</w:t>
      </w:r>
    </w:p>
    <w:p w:rsidR="00B3727D" w:rsidRDefault="006175F7" w:rsidP="00C83571">
      <w:pPr>
        <w:pStyle w:val="ListParagraph"/>
        <w:numPr>
          <w:ilvl w:val="1"/>
          <w:numId w:val="6"/>
        </w:numPr>
        <w:rPr>
          <w:rFonts w:cs="Arial"/>
          <w:color w:val="auto"/>
        </w:rPr>
      </w:pPr>
      <w:r>
        <w:rPr>
          <w:rFonts w:cs="Arial"/>
          <w:color w:val="auto"/>
        </w:rPr>
        <w:t>C</w:t>
      </w:r>
      <w:r w:rsidR="00B3727D" w:rsidRPr="00815346">
        <w:rPr>
          <w:rFonts w:cs="Arial"/>
          <w:color w:val="auto"/>
        </w:rPr>
        <w:t xml:space="preserve">ontinue to drive and co-ordinate business engagement through the </w:t>
      </w:r>
      <w:r w:rsidR="00255BFE" w:rsidRPr="00815346">
        <w:rPr>
          <w:rFonts w:cs="Arial"/>
          <w:color w:val="auto"/>
        </w:rPr>
        <w:t>EGS</w:t>
      </w:r>
      <w:r w:rsidR="00255BFE">
        <w:rPr>
          <w:rFonts w:cs="Arial"/>
          <w:color w:val="auto"/>
        </w:rPr>
        <w:t>B</w:t>
      </w:r>
      <w:r w:rsidR="00255BFE" w:rsidRPr="00815346">
        <w:rPr>
          <w:rFonts w:cs="Arial"/>
          <w:color w:val="auto"/>
        </w:rPr>
        <w:t xml:space="preserve">’s </w:t>
      </w:r>
      <w:r w:rsidR="00B3727D" w:rsidRPr="00815346">
        <w:rPr>
          <w:rFonts w:cs="Arial"/>
          <w:color w:val="auto"/>
        </w:rPr>
        <w:t xml:space="preserve">business engagement framework. </w:t>
      </w:r>
    </w:p>
    <w:p w:rsidR="00C90379" w:rsidRPr="00AD1240" w:rsidRDefault="00B4045F" w:rsidP="00E91C4A">
      <w:pPr>
        <w:pStyle w:val="Heading2"/>
      </w:pPr>
      <w:r w:rsidRPr="00AD1240">
        <w:lastRenderedPageBreak/>
        <w:t xml:space="preserve">Stronger Communities </w:t>
      </w:r>
      <w:r w:rsidR="00C90379" w:rsidRPr="00AD1240">
        <w:t>sub-group</w:t>
      </w:r>
    </w:p>
    <w:p w:rsidR="00B4045F" w:rsidRPr="00817B5A" w:rsidRDefault="006175F7" w:rsidP="00817B5A">
      <w:pPr>
        <w:pStyle w:val="ListParagraph"/>
        <w:numPr>
          <w:ilvl w:val="1"/>
          <w:numId w:val="6"/>
        </w:numPr>
        <w:rPr>
          <w:rFonts w:cs="Arial"/>
          <w:color w:val="auto"/>
        </w:rPr>
      </w:pPr>
      <w:r w:rsidRPr="00817B5A">
        <w:rPr>
          <w:rFonts w:cs="Arial"/>
          <w:color w:val="auto"/>
        </w:rPr>
        <w:t>B</w:t>
      </w:r>
      <w:r w:rsidR="00B4045F" w:rsidRPr="00817B5A">
        <w:rPr>
          <w:rFonts w:cs="Arial"/>
          <w:color w:val="auto"/>
        </w:rPr>
        <w:t xml:space="preserve">rings together key organisations that contribute towards the development of stronger communities through addressing inequality and poverty, and increasingly focuses on issues of Health </w:t>
      </w:r>
      <w:r w:rsidR="00B4045F" w:rsidRPr="00817B5A">
        <w:rPr>
          <w:rFonts w:cs="Arial"/>
          <w:color w:val="auto"/>
        </w:rPr>
        <w:lastRenderedPageBreak/>
        <w:t xml:space="preserve">and Wellbeing. </w:t>
      </w:r>
      <w:r w:rsidR="00A02DE5">
        <w:rPr>
          <w:rFonts w:cs="Arial"/>
          <w:color w:val="auto"/>
        </w:rPr>
        <w:t>Chaired by David Munday, Consultant in Public Health, Oxfordshire County Council</w:t>
      </w:r>
    </w:p>
    <w:p w:rsidR="00C90379" w:rsidRPr="00AD1240" w:rsidRDefault="00B4045F" w:rsidP="00E91C4A">
      <w:pPr>
        <w:pStyle w:val="Heading2"/>
      </w:pPr>
      <w:r w:rsidRPr="00AD1240">
        <w:t xml:space="preserve">Low Carbon Oxford </w:t>
      </w:r>
      <w:r w:rsidR="00C90379" w:rsidRPr="00AD1240">
        <w:t>sub-group</w:t>
      </w:r>
    </w:p>
    <w:p w:rsidR="00B4045F" w:rsidRPr="00817B5A" w:rsidRDefault="00817B5A" w:rsidP="00817B5A">
      <w:pPr>
        <w:pStyle w:val="ListParagraph"/>
        <w:numPr>
          <w:ilvl w:val="1"/>
          <w:numId w:val="6"/>
        </w:numPr>
        <w:rPr>
          <w:rFonts w:cs="Arial"/>
          <w:color w:val="auto"/>
        </w:rPr>
      </w:pPr>
      <w:r w:rsidRPr="00817B5A">
        <w:rPr>
          <w:rFonts w:cs="Arial"/>
          <w:color w:val="auto"/>
        </w:rPr>
        <w:t xml:space="preserve">This sub-group </w:t>
      </w:r>
      <w:r w:rsidR="00A02DE5">
        <w:rPr>
          <w:rFonts w:cs="Arial"/>
          <w:color w:val="auto"/>
        </w:rPr>
        <w:t>is being</w:t>
      </w:r>
      <w:r w:rsidRPr="00817B5A">
        <w:rPr>
          <w:rFonts w:cs="Arial"/>
          <w:color w:val="auto"/>
        </w:rPr>
        <w:t xml:space="preserve"> transitioned to the new Zero Carbon Oxford </w:t>
      </w:r>
      <w:r w:rsidR="00A02DE5">
        <w:rPr>
          <w:rFonts w:cs="Arial"/>
          <w:color w:val="auto"/>
        </w:rPr>
        <w:t>Partnership</w:t>
      </w:r>
      <w:r w:rsidRPr="00817B5A">
        <w:rPr>
          <w:rFonts w:cs="Arial"/>
          <w:color w:val="auto"/>
        </w:rPr>
        <w:t xml:space="preserve"> </w:t>
      </w:r>
      <w:hyperlink r:id="rId8" w:history="1">
        <w:r w:rsidRPr="00817B5A">
          <w:rPr>
            <w:rStyle w:val="Hyperlink"/>
            <w:rFonts w:cs="Arial"/>
          </w:rPr>
          <w:t>https://zerocarbonoxford.com/</w:t>
        </w:r>
      </w:hyperlink>
      <w:r w:rsidRPr="00817B5A">
        <w:rPr>
          <w:rFonts w:cs="Arial"/>
          <w:color w:val="auto"/>
        </w:rPr>
        <w:t xml:space="preserve"> </w:t>
      </w:r>
      <w:r w:rsidR="00A02DE5">
        <w:rPr>
          <w:rFonts w:cs="Arial"/>
          <w:color w:val="auto"/>
        </w:rPr>
        <w:t>that was launched following the Zero Carbon Oxford Summit in February 2021. It is chaired by Cllr Tom Hayes, Cabinet Member for Green Transport and Zero Carbon Oxford</w:t>
      </w:r>
      <w:r w:rsidRPr="00817B5A">
        <w:rPr>
          <w:rFonts w:cs="Arial"/>
          <w:color w:val="auto"/>
        </w:rPr>
        <w:t xml:space="preserve">.  </w:t>
      </w:r>
    </w:p>
    <w:p w:rsidR="00C90379" w:rsidRPr="00AD1240" w:rsidRDefault="00C90379" w:rsidP="00E91C4A">
      <w:pPr>
        <w:pStyle w:val="Heading2"/>
      </w:pPr>
      <w:r w:rsidRPr="00AD1240">
        <w:t>Safer Communities sub-group</w:t>
      </w:r>
    </w:p>
    <w:p w:rsidR="00B3727D" w:rsidRPr="00B25985" w:rsidRDefault="007E6AF0" w:rsidP="00817B5A">
      <w:pPr>
        <w:pStyle w:val="ListParagraph"/>
        <w:numPr>
          <w:ilvl w:val="1"/>
          <w:numId w:val="6"/>
        </w:numPr>
        <w:rPr>
          <w:rFonts w:cs="Arial"/>
          <w:i/>
          <w:color w:val="000000" w:themeColor="text1"/>
        </w:rPr>
      </w:pPr>
      <w:r>
        <w:rPr>
          <w:rFonts w:cs="Arial"/>
          <w:color w:val="auto"/>
        </w:rPr>
        <w:lastRenderedPageBreak/>
        <w:t>L</w:t>
      </w:r>
      <w:r w:rsidR="00C90379" w:rsidRPr="00817B5A">
        <w:rPr>
          <w:rFonts w:cs="Arial"/>
          <w:color w:val="auto"/>
        </w:rPr>
        <w:t xml:space="preserve">ed by the </w:t>
      </w:r>
      <w:r w:rsidR="00B4045F" w:rsidRPr="00817B5A">
        <w:rPr>
          <w:rFonts w:cs="Arial"/>
          <w:color w:val="auto"/>
        </w:rPr>
        <w:t xml:space="preserve">Oxford Safer Communities Partnership (OSCP) </w:t>
      </w:r>
      <w:r w:rsidR="00C90379" w:rsidRPr="00817B5A">
        <w:rPr>
          <w:rFonts w:cs="Arial"/>
          <w:color w:val="auto"/>
        </w:rPr>
        <w:t xml:space="preserve">that </w:t>
      </w:r>
      <w:r w:rsidR="00B4045F" w:rsidRPr="00817B5A">
        <w:rPr>
          <w:rFonts w:cs="Arial"/>
          <w:color w:val="auto"/>
        </w:rPr>
        <w:t xml:space="preserve">was established in 1998 </w:t>
      </w:r>
      <w:r>
        <w:rPr>
          <w:rFonts w:cs="Arial"/>
          <w:color w:val="auto"/>
        </w:rPr>
        <w:t xml:space="preserve">it </w:t>
      </w:r>
      <w:r w:rsidR="00B4045F" w:rsidRPr="00817B5A">
        <w:rPr>
          <w:rFonts w:cs="Arial"/>
          <w:color w:val="auto"/>
        </w:rPr>
        <w:t>works to address local community safety concerns and ensure that all partners tackle those crimes that affect our community.</w:t>
      </w:r>
      <w:r w:rsidR="00A02DE5">
        <w:rPr>
          <w:rFonts w:cs="Arial"/>
          <w:color w:val="auto"/>
        </w:rPr>
        <w:t xml:space="preserve"> Chaired by Superintendent </w:t>
      </w:r>
      <w:r w:rsidR="00B25985">
        <w:rPr>
          <w:rFonts w:cs="Arial"/>
          <w:color w:val="auto"/>
        </w:rPr>
        <w:t xml:space="preserve">Bruce </w:t>
      </w:r>
      <w:r w:rsidR="00B25985" w:rsidRPr="00B25985">
        <w:rPr>
          <w:rFonts w:cs="Arial"/>
          <w:color w:val="000000" w:themeColor="text1"/>
        </w:rPr>
        <w:t xml:space="preserve">Riddell, </w:t>
      </w:r>
      <w:r w:rsidR="00B25985" w:rsidRPr="00B25985">
        <w:rPr>
          <w:rStyle w:val="Emphasis"/>
          <w:rFonts w:cs="Arial"/>
          <w:i w:val="0"/>
          <w:color w:val="000000" w:themeColor="text1"/>
          <w:shd w:val="clear" w:color="auto" w:fill="FFFFFF"/>
        </w:rPr>
        <w:t xml:space="preserve">Commander </w:t>
      </w:r>
      <w:r w:rsidR="00B25985" w:rsidRPr="00B25985">
        <w:rPr>
          <w:rStyle w:val="Emphasis"/>
          <w:rFonts w:cs="Arial"/>
          <w:i w:val="0"/>
          <w:color w:val="000000" w:themeColor="text1"/>
          <w:shd w:val="clear" w:color="auto" w:fill="FFFFFF"/>
        </w:rPr>
        <w:lastRenderedPageBreak/>
        <w:t>for the Oxford Local Policing Area</w:t>
      </w:r>
      <w:r w:rsidR="00B25985">
        <w:rPr>
          <w:rStyle w:val="Emphasis"/>
          <w:rFonts w:cs="Arial"/>
          <w:i w:val="0"/>
          <w:color w:val="000000" w:themeColor="text1"/>
          <w:shd w:val="clear" w:color="auto" w:fill="FFFFFF"/>
        </w:rPr>
        <w:t>.</w:t>
      </w:r>
    </w:p>
    <w:p w:rsidR="003D44A6" w:rsidRDefault="003D44A6" w:rsidP="00E91C4A">
      <w:pPr>
        <w:pStyle w:val="Heading1"/>
      </w:pPr>
      <w:r>
        <w:t>Activity and a</w:t>
      </w:r>
      <w:r w:rsidR="00B25985">
        <w:t>chievements over last 12 months:</w:t>
      </w:r>
      <w:r>
        <w:t xml:space="preserve"> </w:t>
      </w:r>
    </w:p>
    <w:p w:rsidR="00A02DE5" w:rsidRPr="00815346" w:rsidRDefault="00A02DE5" w:rsidP="00A02DE5">
      <w:pPr>
        <w:pStyle w:val="Heading1"/>
      </w:pPr>
      <w:r w:rsidRPr="00162B20">
        <w:t xml:space="preserve">Economic Growth Steering Board - </w:t>
      </w:r>
    </w:p>
    <w:p w:rsidR="00B25985" w:rsidRDefault="00B25985" w:rsidP="00A02DE5">
      <w:pPr>
        <w:pStyle w:val="ListParagraph"/>
        <w:numPr>
          <w:ilvl w:val="0"/>
          <w:numId w:val="6"/>
        </w:numPr>
        <w:autoSpaceDE w:val="0"/>
        <w:autoSpaceDN w:val="0"/>
        <w:adjustRightInd w:val="0"/>
        <w:rPr>
          <w:rFonts w:cs="Arial"/>
          <w:color w:val="auto"/>
        </w:rPr>
      </w:pPr>
      <w:r>
        <w:rPr>
          <w:rFonts w:cs="Arial"/>
          <w:color w:val="auto"/>
        </w:rPr>
        <w:t>This group provided guidance and oversight for the develop</w:t>
      </w:r>
      <w:r>
        <w:rPr>
          <w:rFonts w:cs="Arial"/>
          <w:color w:val="auto"/>
        </w:rPr>
        <w:lastRenderedPageBreak/>
        <w:t xml:space="preserve">ment of a new Oxford Economic Strategy now out for consultation (November 2021). The strategy, which has been in preparation since before the COVID pandemic, has been adjusted to ensure alignment with the Oxfordshire Economic </w:t>
      </w:r>
      <w:r>
        <w:rPr>
          <w:rFonts w:cs="Arial"/>
          <w:color w:val="auto"/>
        </w:rPr>
        <w:lastRenderedPageBreak/>
        <w:t>Recovery Plan, which is coordinated by the Oxfordshire Local Enterprise Partnership</w:t>
      </w:r>
    </w:p>
    <w:p w:rsidR="00A02DE5" w:rsidRPr="00B25985" w:rsidRDefault="00B25985" w:rsidP="00E415D5">
      <w:pPr>
        <w:pStyle w:val="ListParagraph"/>
        <w:numPr>
          <w:ilvl w:val="0"/>
          <w:numId w:val="6"/>
        </w:numPr>
        <w:autoSpaceDE w:val="0"/>
        <w:autoSpaceDN w:val="0"/>
        <w:adjustRightInd w:val="0"/>
        <w:rPr>
          <w:rFonts w:cs="Arial"/>
          <w:color w:val="auto"/>
        </w:rPr>
      </w:pPr>
      <w:r w:rsidRPr="00B25985">
        <w:rPr>
          <w:rFonts w:cs="Arial"/>
          <w:color w:val="auto"/>
        </w:rPr>
        <w:t xml:space="preserve">There has also been continued focus on promotion of the </w:t>
      </w:r>
      <w:r w:rsidR="00A02DE5" w:rsidRPr="00B25985">
        <w:rPr>
          <w:rFonts w:cs="Arial"/>
          <w:color w:val="auto"/>
        </w:rPr>
        <w:t xml:space="preserve">Oxford Living Wage with </w:t>
      </w:r>
      <w:r>
        <w:rPr>
          <w:rFonts w:cs="Arial"/>
          <w:color w:val="auto"/>
        </w:rPr>
        <w:t>a more than doubling of the number o</w:t>
      </w:r>
      <w:r w:rsidR="00A02DE5" w:rsidRPr="00B25985">
        <w:rPr>
          <w:rFonts w:cs="Arial"/>
          <w:color w:val="auto"/>
        </w:rPr>
        <w:t xml:space="preserve">f certified employers </w:t>
      </w:r>
      <w:r>
        <w:rPr>
          <w:rFonts w:cs="Arial"/>
          <w:color w:val="auto"/>
        </w:rPr>
        <w:t xml:space="preserve">in the city - from 20 to 55 - </w:t>
      </w:r>
      <w:r w:rsidR="00A02DE5" w:rsidRPr="00B25985">
        <w:rPr>
          <w:rFonts w:cs="Arial"/>
          <w:color w:val="auto"/>
        </w:rPr>
        <w:lastRenderedPageBreak/>
        <w:t xml:space="preserve">paying their employees over £10 per hour. </w:t>
      </w:r>
    </w:p>
    <w:p w:rsidR="00A02DE5" w:rsidRPr="00815346" w:rsidRDefault="00A02DE5" w:rsidP="00A02DE5">
      <w:pPr>
        <w:pStyle w:val="Heading1"/>
      </w:pPr>
      <w:r w:rsidRPr="00815346">
        <w:t xml:space="preserve">Stronger Communities </w:t>
      </w:r>
    </w:p>
    <w:p w:rsidR="00A02DE5" w:rsidRDefault="00A02DE5" w:rsidP="008B60EB">
      <w:pPr>
        <w:numPr>
          <w:ilvl w:val="0"/>
          <w:numId w:val="6"/>
        </w:numPr>
        <w:spacing w:after="0"/>
        <w:rPr>
          <w:rFonts w:cs="Arial"/>
          <w:color w:val="auto"/>
        </w:rPr>
      </w:pPr>
      <w:r w:rsidRPr="00B25985">
        <w:rPr>
          <w:rFonts w:cs="Arial"/>
          <w:color w:val="auto"/>
        </w:rPr>
        <w:t xml:space="preserve">The main focus of the sub-group </w:t>
      </w:r>
      <w:r w:rsidR="00B25985" w:rsidRPr="00B25985">
        <w:rPr>
          <w:rFonts w:cs="Arial"/>
          <w:color w:val="auto"/>
        </w:rPr>
        <w:t>has been t</w:t>
      </w:r>
      <w:r w:rsidRPr="00B25985">
        <w:rPr>
          <w:rFonts w:cs="Arial"/>
          <w:color w:val="auto"/>
        </w:rPr>
        <w:t>he work delivered by the County’s Health &amp; Wellbeing Partnerships (H&amp;WBP).  There are 5 localities which have a</w:t>
      </w:r>
      <w:r w:rsidR="00B25985" w:rsidRPr="00B25985">
        <w:rPr>
          <w:rFonts w:cs="Arial"/>
          <w:color w:val="auto"/>
        </w:rPr>
        <w:t>n</w:t>
      </w:r>
      <w:r w:rsidRPr="00B25985">
        <w:rPr>
          <w:rFonts w:cs="Arial"/>
          <w:color w:val="auto"/>
        </w:rPr>
        <w:t xml:space="preserve"> H&amp;WB </w:t>
      </w:r>
      <w:r w:rsidRPr="00B25985">
        <w:rPr>
          <w:rFonts w:cs="Arial"/>
          <w:color w:val="auto"/>
        </w:rPr>
        <w:lastRenderedPageBreak/>
        <w:t xml:space="preserve">partnership in some format. These are Barton, Rose Hill, Wood Farm, the Leys (includes both Blackbird Leys and Greater Leys (Northfield Brook)) and Littlemore. Northway doesn’t have </w:t>
      </w:r>
      <w:proofErr w:type="gramStart"/>
      <w:r w:rsidRPr="00B25985">
        <w:rPr>
          <w:rFonts w:cs="Arial"/>
          <w:color w:val="auto"/>
        </w:rPr>
        <w:t>a</w:t>
      </w:r>
      <w:proofErr w:type="gramEnd"/>
      <w:r w:rsidRPr="00B25985">
        <w:rPr>
          <w:rFonts w:cs="Arial"/>
          <w:color w:val="auto"/>
        </w:rPr>
        <w:t xml:space="preserve"> H&amp;WB Partnership, but has a Community Partnership and H&amp;WB </w:t>
      </w:r>
      <w:r w:rsidRPr="00B25985">
        <w:rPr>
          <w:rFonts w:cs="Arial"/>
          <w:color w:val="auto"/>
        </w:rPr>
        <w:lastRenderedPageBreak/>
        <w:t xml:space="preserve">is part of the agenda. The partnerships </w:t>
      </w:r>
      <w:r w:rsidR="00B25985" w:rsidRPr="00B25985">
        <w:rPr>
          <w:rFonts w:cs="Arial"/>
          <w:color w:val="auto"/>
        </w:rPr>
        <w:t>are focused on specific</w:t>
      </w:r>
      <w:r w:rsidRPr="00B25985">
        <w:rPr>
          <w:rFonts w:cs="Arial"/>
          <w:color w:val="auto"/>
        </w:rPr>
        <w:t xml:space="preserve"> wards, whereas the </w:t>
      </w:r>
      <w:r w:rsidR="00B25985" w:rsidRPr="00B25985">
        <w:rPr>
          <w:rFonts w:cs="Arial"/>
          <w:color w:val="auto"/>
        </w:rPr>
        <w:t xml:space="preserve">Council’s </w:t>
      </w:r>
      <w:r w:rsidR="00B25985">
        <w:rPr>
          <w:rFonts w:cs="Arial"/>
          <w:color w:val="auto"/>
        </w:rPr>
        <w:t xml:space="preserve">Locality </w:t>
      </w:r>
      <w:r w:rsidRPr="00B25985">
        <w:rPr>
          <w:rFonts w:cs="Arial"/>
          <w:color w:val="auto"/>
        </w:rPr>
        <w:t xml:space="preserve">Hub </w:t>
      </w:r>
      <w:r w:rsidR="00B25985" w:rsidRPr="00B25985">
        <w:rPr>
          <w:rFonts w:cs="Arial"/>
          <w:color w:val="auto"/>
        </w:rPr>
        <w:t>delivery mo</w:t>
      </w:r>
      <w:r w:rsidRPr="00B25985">
        <w:rPr>
          <w:rFonts w:cs="Arial"/>
          <w:color w:val="auto"/>
        </w:rPr>
        <w:t xml:space="preserve">del works across ward boundaries. </w:t>
      </w:r>
    </w:p>
    <w:p w:rsidR="00B25985" w:rsidRPr="00B25985" w:rsidRDefault="00B25985" w:rsidP="00B25985">
      <w:pPr>
        <w:spacing w:after="0"/>
        <w:ind w:left="360"/>
        <w:rPr>
          <w:rFonts w:cs="Arial"/>
          <w:color w:val="auto"/>
        </w:rPr>
      </w:pPr>
    </w:p>
    <w:p w:rsidR="00A02DE5" w:rsidRDefault="00A02DE5" w:rsidP="00A02DE5">
      <w:pPr>
        <w:numPr>
          <w:ilvl w:val="0"/>
          <w:numId w:val="6"/>
        </w:numPr>
        <w:spacing w:after="0"/>
        <w:rPr>
          <w:rFonts w:cs="Arial"/>
          <w:color w:val="auto"/>
        </w:rPr>
      </w:pPr>
      <w:r w:rsidRPr="003D44A6">
        <w:rPr>
          <w:rFonts w:cs="Arial"/>
          <w:color w:val="auto"/>
        </w:rPr>
        <w:t xml:space="preserve">In 2021 the sub-group undertook a review of the various </w:t>
      </w:r>
      <w:r w:rsidRPr="003D44A6">
        <w:rPr>
          <w:rFonts w:cs="Arial"/>
          <w:color w:val="auto"/>
        </w:rPr>
        <w:lastRenderedPageBreak/>
        <w:t>partnerships across the localities to align with the City</w:t>
      </w:r>
      <w:r w:rsidR="00B25985">
        <w:rPr>
          <w:rFonts w:cs="Arial"/>
          <w:color w:val="auto"/>
        </w:rPr>
        <w:t xml:space="preserve"> Council’s continuation of the Hub </w:t>
      </w:r>
      <w:r w:rsidRPr="003D44A6">
        <w:rPr>
          <w:rFonts w:cs="Arial"/>
          <w:color w:val="auto"/>
        </w:rPr>
        <w:t>model across the localities</w:t>
      </w:r>
      <w:r>
        <w:rPr>
          <w:rFonts w:cs="Arial"/>
          <w:color w:val="auto"/>
        </w:rPr>
        <w:t>, set</w:t>
      </w:r>
      <w:r w:rsidRPr="003D44A6">
        <w:rPr>
          <w:rFonts w:cs="Arial"/>
          <w:color w:val="auto"/>
        </w:rPr>
        <w:t xml:space="preserve"> up </w:t>
      </w:r>
      <w:r>
        <w:rPr>
          <w:rFonts w:cs="Arial"/>
          <w:color w:val="auto"/>
        </w:rPr>
        <w:t xml:space="preserve">originally </w:t>
      </w:r>
      <w:r w:rsidRPr="003D44A6">
        <w:rPr>
          <w:rFonts w:cs="Arial"/>
          <w:color w:val="auto"/>
        </w:rPr>
        <w:t>as a response to C</w:t>
      </w:r>
      <w:r w:rsidR="00B25985">
        <w:rPr>
          <w:rFonts w:cs="Arial"/>
          <w:color w:val="auto"/>
        </w:rPr>
        <w:t>OVID</w:t>
      </w:r>
      <w:r w:rsidRPr="003D44A6">
        <w:rPr>
          <w:rFonts w:cs="Arial"/>
          <w:color w:val="auto"/>
        </w:rPr>
        <w:t xml:space="preserve">. </w:t>
      </w:r>
      <w:r>
        <w:rPr>
          <w:rFonts w:cs="Arial"/>
          <w:color w:val="auto"/>
        </w:rPr>
        <w:t xml:space="preserve"> The sub-group has </w:t>
      </w:r>
      <w:r w:rsidRPr="003D44A6">
        <w:rPr>
          <w:rFonts w:cs="Arial"/>
          <w:color w:val="auto"/>
        </w:rPr>
        <w:t xml:space="preserve">met with each Hub lead and there has also been consultation with members of </w:t>
      </w:r>
      <w:r w:rsidRPr="003D44A6">
        <w:rPr>
          <w:rFonts w:cs="Arial"/>
          <w:color w:val="auto"/>
        </w:rPr>
        <w:lastRenderedPageBreak/>
        <w:t>the Health &amp; Wellbeing partnerships and the Community Partnerships as to how they prefer the structure of the partnerships ongoing</w:t>
      </w:r>
      <w:r>
        <w:rPr>
          <w:rFonts w:cs="Arial"/>
          <w:color w:val="auto"/>
        </w:rPr>
        <w:t xml:space="preserve">; </w:t>
      </w:r>
    </w:p>
    <w:p w:rsidR="00A02DE5" w:rsidRPr="003D44A6" w:rsidRDefault="00A02DE5" w:rsidP="00A02DE5">
      <w:pPr>
        <w:rPr>
          <w:rFonts w:ascii="Calibri" w:eastAsiaTheme="minorHAnsi" w:hAnsi="Calibri" w:cs="Calibri"/>
          <w:color w:val="auto"/>
          <w:sz w:val="22"/>
          <w:szCs w:val="22"/>
        </w:rPr>
      </w:pPr>
    </w:p>
    <w:p w:rsidR="00A02DE5" w:rsidRDefault="00A02DE5" w:rsidP="00A02DE5">
      <w:pPr>
        <w:numPr>
          <w:ilvl w:val="1"/>
          <w:numId w:val="6"/>
        </w:numPr>
        <w:spacing w:after="0"/>
        <w:rPr>
          <w:rFonts w:cs="Arial"/>
          <w:color w:val="auto"/>
        </w:rPr>
      </w:pPr>
      <w:r w:rsidRPr="003D44A6">
        <w:rPr>
          <w:rFonts w:cs="Arial"/>
          <w:color w:val="auto"/>
        </w:rPr>
        <w:t>Barton: will continue with separate H&amp;WB and Community partnership gro</w:t>
      </w:r>
      <w:r>
        <w:rPr>
          <w:rFonts w:cs="Arial"/>
          <w:color w:val="auto"/>
        </w:rPr>
        <w:t>ups</w:t>
      </w:r>
    </w:p>
    <w:p w:rsidR="00A02DE5" w:rsidRDefault="00A02DE5" w:rsidP="00A02DE5">
      <w:pPr>
        <w:numPr>
          <w:ilvl w:val="1"/>
          <w:numId w:val="6"/>
        </w:numPr>
        <w:spacing w:after="0"/>
        <w:rPr>
          <w:rFonts w:cs="Arial"/>
          <w:color w:val="auto"/>
        </w:rPr>
      </w:pPr>
      <w:r w:rsidRPr="003D44A6">
        <w:rPr>
          <w:rFonts w:cs="Arial"/>
          <w:color w:val="auto"/>
        </w:rPr>
        <w:lastRenderedPageBreak/>
        <w:t xml:space="preserve">Rose Hill: the H&amp;WB partnership now includes the Community partnership and there is a separate resident led Community Network-, </w:t>
      </w:r>
    </w:p>
    <w:p w:rsidR="00A02DE5" w:rsidRDefault="00A02DE5" w:rsidP="00A02DE5">
      <w:pPr>
        <w:numPr>
          <w:ilvl w:val="1"/>
          <w:numId w:val="6"/>
        </w:numPr>
        <w:spacing w:after="0"/>
        <w:rPr>
          <w:rFonts w:cs="Arial"/>
          <w:color w:val="auto"/>
        </w:rPr>
      </w:pPr>
      <w:r w:rsidRPr="003D44A6">
        <w:rPr>
          <w:rFonts w:cs="Arial"/>
          <w:color w:val="auto"/>
        </w:rPr>
        <w:t xml:space="preserve">Wood Farm: will continue with 2 separate groups, </w:t>
      </w:r>
    </w:p>
    <w:p w:rsidR="00A02DE5" w:rsidRPr="003D44A6" w:rsidRDefault="00A02DE5" w:rsidP="00A02DE5">
      <w:pPr>
        <w:numPr>
          <w:ilvl w:val="1"/>
          <w:numId w:val="6"/>
        </w:numPr>
        <w:spacing w:after="0"/>
        <w:rPr>
          <w:rFonts w:cs="Arial"/>
          <w:color w:val="auto"/>
        </w:rPr>
      </w:pPr>
      <w:r w:rsidRPr="003D44A6">
        <w:rPr>
          <w:rFonts w:cs="Arial"/>
          <w:color w:val="auto"/>
        </w:rPr>
        <w:lastRenderedPageBreak/>
        <w:t>The Leys- the H&amp;WB partnership members have expressed a preference to remain as a separate group. The Community partnership members are being consulted.  </w:t>
      </w:r>
    </w:p>
    <w:p w:rsidR="00A02DE5" w:rsidRPr="003D44A6" w:rsidRDefault="00A02DE5" w:rsidP="00A02DE5">
      <w:pPr>
        <w:numPr>
          <w:ilvl w:val="1"/>
          <w:numId w:val="6"/>
        </w:numPr>
        <w:spacing w:after="0"/>
        <w:rPr>
          <w:rFonts w:cs="Arial"/>
          <w:color w:val="auto"/>
        </w:rPr>
      </w:pPr>
      <w:r w:rsidRPr="003D44A6">
        <w:rPr>
          <w:rFonts w:cs="Arial"/>
          <w:color w:val="auto"/>
        </w:rPr>
        <w:lastRenderedPageBreak/>
        <w:t>Littlemore: this was 2 groups, but H&amp;WB is now incorporated in the Community Partnership. The group is currently planning to increase partner membership and develop H&amp;WB priorities</w:t>
      </w:r>
    </w:p>
    <w:p w:rsidR="00A02DE5" w:rsidRPr="003D44A6" w:rsidRDefault="00A02DE5" w:rsidP="00A02DE5">
      <w:pPr>
        <w:pStyle w:val="ListParagraph"/>
        <w:rPr>
          <w:rFonts w:eastAsiaTheme="minorHAnsi" w:cs="Arial"/>
          <w:color w:val="auto"/>
        </w:rPr>
      </w:pPr>
    </w:p>
    <w:p w:rsidR="00A02DE5" w:rsidRPr="003D44A6" w:rsidRDefault="00A02DE5" w:rsidP="00A02DE5">
      <w:pPr>
        <w:numPr>
          <w:ilvl w:val="0"/>
          <w:numId w:val="6"/>
        </w:numPr>
        <w:spacing w:after="0"/>
        <w:rPr>
          <w:rFonts w:cs="Arial"/>
          <w:color w:val="auto"/>
        </w:rPr>
      </w:pPr>
      <w:r w:rsidRPr="003D44A6">
        <w:rPr>
          <w:rFonts w:cs="Arial"/>
          <w:color w:val="auto"/>
        </w:rPr>
        <w:lastRenderedPageBreak/>
        <w:t xml:space="preserve">Each partnership has identified the H&amp;WB priorities to take forward within their area. These are based on the data that we have for certain health indicators, but also on local stakeholder insight of opportunities, issues and needs. The partnerships work on an asset-based approach, building on </w:t>
      </w:r>
      <w:r w:rsidRPr="003D44A6">
        <w:rPr>
          <w:rFonts w:cs="Arial"/>
          <w:color w:val="auto"/>
        </w:rPr>
        <w:lastRenderedPageBreak/>
        <w:t>what’s happening in the area and collectively adding value. The partnerships are each currently taking 2 priorities and setting up task and finish sub groups with members volunteering to participate in the sub groups in order to take forward some identified actions.</w:t>
      </w:r>
    </w:p>
    <w:p w:rsidR="00B4045F" w:rsidRPr="00815346" w:rsidRDefault="00C90379" w:rsidP="00E91C4A">
      <w:pPr>
        <w:pStyle w:val="Heading1"/>
      </w:pPr>
      <w:r w:rsidRPr="00815346">
        <w:lastRenderedPageBreak/>
        <w:t xml:space="preserve">Low Carbon </w:t>
      </w:r>
      <w:r w:rsidR="00162B20">
        <w:t>Oxford</w:t>
      </w:r>
      <w:r w:rsidR="00817B5A">
        <w:t xml:space="preserve"> / Zero Carbon Oxford </w:t>
      </w:r>
      <w:r w:rsidR="00A02DE5">
        <w:t>Partnership</w:t>
      </w:r>
      <w:r w:rsidR="00B4045F" w:rsidRPr="00815346">
        <w:t xml:space="preserve"> </w:t>
      </w:r>
    </w:p>
    <w:p w:rsidR="00817B5A" w:rsidRDefault="00817B5A" w:rsidP="00817B5A">
      <w:pPr>
        <w:pStyle w:val="ListParagraph"/>
        <w:numPr>
          <w:ilvl w:val="0"/>
          <w:numId w:val="6"/>
        </w:numPr>
        <w:rPr>
          <w:rFonts w:cs="Arial"/>
          <w:color w:val="auto"/>
        </w:rPr>
      </w:pPr>
      <w:r w:rsidRPr="00817B5A">
        <w:rPr>
          <w:rFonts w:cs="Arial"/>
          <w:color w:val="auto"/>
        </w:rPr>
        <w:t>The Zero Carbon Oxford</w:t>
      </w:r>
      <w:r w:rsidR="00B25985">
        <w:rPr>
          <w:rFonts w:cs="Arial"/>
          <w:color w:val="auto"/>
        </w:rPr>
        <w:t xml:space="preserve"> </w:t>
      </w:r>
      <w:r w:rsidR="00B25985" w:rsidRPr="00B25985">
        <w:rPr>
          <w:rFonts w:cs="Arial"/>
          <w:color w:val="auto"/>
        </w:rPr>
        <w:t>P</w:t>
      </w:r>
      <w:r w:rsidR="003D44A6" w:rsidRPr="00B25985">
        <w:rPr>
          <w:rFonts w:cs="Arial"/>
          <w:color w:val="auto"/>
        </w:rPr>
        <w:t xml:space="preserve">artnership </w:t>
      </w:r>
      <w:r w:rsidR="00EA69FB">
        <w:rPr>
          <w:rFonts w:cs="Arial"/>
          <w:color w:val="auto"/>
        </w:rPr>
        <w:t xml:space="preserve">(ZCOP) </w:t>
      </w:r>
      <w:r w:rsidR="003D44A6" w:rsidRPr="00B25985">
        <w:rPr>
          <w:rFonts w:cs="Arial"/>
          <w:color w:val="auto"/>
        </w:rPr>
        <w:t xml:space="preserve">was launched in </w:t>
      </w:r>
      <w:r w:rsidR="00EA69FB">
        <w:rPr>
          <w:rFonts w:cs="Arial"/>
          <w:color w:val="auto"/>
        </w:rPr>
        <w:t>February</w:t>
      </w:r>
      <w:r w:rsidR="003D44A6" w:rsidRPr="00B25985">
        <w:rPr>
          <w:rFonts w:cs="Arial"/>
          <w:color w:val="auto"/>
        </w:rPr>
        <w:t xml:space="preserve"> 2021 and </w:t>
      </w:r>
      <w:r w:rsidRPr="00817B5A">
        <w:rPr>
          <w:rFonts w:cs="Arial"/>
          <w:color w:val="auto"/>
        </w:rPr>
        <w:t xml:space="preserve">brings together universities, hospitals, councils, </w:t>
      </w:r>
      <w:r w:rsidR="00EA69FB">
        <w:rPr>
          <w:rFonts w:cs="Arial"/>
          <w:color w:val="auto"/>
        </w:rPr>
        <w:t xml:space="preserve">and </w:t>
      </w:r>
      <w:r w:rsidRPr="00817B5A">
        <w:rPr>
          <w:rFonts w:cs="Arial"/>
          <w:color w:val="auto"/>
        </w:rPr>
        <w:t>large businesses</w:t>
      </w:r>
      <w:r w:rsidR="00EA69FB">
        <w:rPr>
          <w:rFonts w:cs="Arial"/>
          <w:color w:val="auto"/>
        </w:rPr>
        <w:t xml:space="preserve"> and third sector organisations</w:t>
      </w:r>
      <w:r w:rsidRPr="00817B5A">
        <w:rPr>
          <w:rFonts w:cs="Arial"/>
          <w:color w:val="auto"/>
        </w:rPr>
        <w:t xml:space="preserve"> to support the city </w:t>
      </w:r>
      <w:r w:rsidRPr="00817B5A">
        <w:rPr>
          <w:rFonts w:cs="Arial"/>
          <w:color w:val="auto"/>
        </w:rPr>
        <w:lastRenderedPageBreak/>
        <w:t xml:space="preserve">in its journey to net zero carbon emissions. </w:t>
      </w:r>
      <w:r w:rsidR="00EA69FB">
        <w:rPr>
          <w:rFonts w:cs="Arial"/>
          <w:color w:val="auto"/>
        </w:rPr>
        <w:t>ZCOP partners have signed the</w:t>
      </w:r>
      <w:r w:rsidRPr="00817B5A">
        <w:rPr>
          <w:rFonts w:cs="Arial"/>
          <w:color w:val="auto"/>
        </w:rPr>
        <w:t xml:space="preserve"> Zero Carbon Oxford charter </w:t>
      </w:r>
      <w:r w:rsidR="00EA69FB">
        <w:rPr>
          <w:rFonts w:cs="Arial"/>
          <w:color w:val="auto"/>
        </w:rPr>
        <w:t xml:space="preserve">which commits to working collaboratively with the ambition of achieving </w:t>
      </w:r>
      <w:r w:rsidRPr="00817B5A">
        <w:rPr>
          <w:rFonts w:cs="Arial"/>
          <w:color w:val="auto"/>
        </w:rPr>
        <w:t xml:space="preserve">a net zero Oxford </w:t>
      </w:r>
      <w:r w:rsidR="00EA69FB">
        <w:rPr>
          <w:rFonts w:cs="Arial"/>
          <w:color w:val="auto"/>
        </w:rPr>
        <w:t>by 2040</w:t>
      </w:r>
      <w:r w:rsidRPr="00817B5A">
        <w:rPr>
          <w:rFonts w:cs="Arial"/>
          <w:color w:val="auto"/>
        </w:rPr>
        <w:t xml:space="preserve">. </w:t>
      </w:r>
    </w:p>
    <w:p w:rsidR="003D44A6" w:rsidRPr="003D44A6" w:rsidRDefault="00EA69FB" w:rsidP="00EA69FB">
      <w:pPr>
        <w:pStyle w:val="ListParagraph"/>
        <w:numPr>
          <w:ilvl w:val="0"/>
          <w:numId w:val="6"/>
        </w:numPr>
        <w:rPr>
          <w:rFonts w:cs="Arial"/>
          <w:color w:val="auto"/>
        </w:rPr>
      </w:pPr>
      <w:r>
        <w:rPr>
          <w:rFonts w:cs="Arial"/>
          <w:color w:val="auto"/>
        </w:rPr>
        <w:t>A</w:t>
      </w:r>
      <w:r w:rsidR="003D44A6" w:rsidRPr="003D44A6">
        <w:rPr>
          <w:rFonts w:cs="Arial"/>
          <w:color w:val="auto"/>
        </w:rPr>
        <w:t xml:space="preserve"> Zero Carbon Oxford Roadmap and Action Plan </w:t>
      </w:r>
      <w:r>
        <w:rPr>
          <w:rFonts w:cs="Arial"/>
          <w:color w:val="auto"/>
        </w:rPr>
        <w:t xml:space="preserve">was </w:t>
      </w:r>
      <w:r>
        <w:rPr>
          <w:rFonts w:cs="Arial"/>
          <w:color w:val="auto"/>
        </w:rPr>
        <w:lastRenderedPageBreak/>
        <w:t>commissioned from the Carbon Trust which forms a</w:t>
      </w:r>
      <w:r w:rsidR="003D44A6" w:rsidRPr="003D44A6">
        <w:rPr>
          <w:rFonts w:cs="Arial"/>
          <w:color w:val="auto"/>
        </w:rPr>
        <w:t xml:space="preserve"> science-based report</w:t>
      </w:r>
      <w:r>
        <w:rPr>
          <w:rFonts w:cs="Arial"/>
          <w:color w:val="auto"/>
        </w:rPr>
        <w:t>,</w:t>
      </w:r>
      <w:r w:rsidR="003D44A6" w:rsidRPr="003D44A6">
        <w:rPr>
          <w:rFonts w:cs="Arial"/>
          <w:color w:val="auto"/>
        </w:rPr>
        <w:t xml:space="preserve"> approved by the partnership</w:t>
      </w:r>
      <w:r>
        <w:rPr>
          <w:rFonts w:cs="Arial"/>
          <w:color w:val="auto"/>
        </w:rPr>
        <w:t>,</w:t>
      </w:r>
      <w:r w:rsidR="003D44A6" w:rsidRPr="003D44A6">
        <w:rPr>
          <w:rFonts w:cs="Arial"/>
          <w:color w:val="auto"/>
        </w:rPr>
        <w:t xml:space="preserve"> which outlines </w:t>
      </w:r>
      <w:r>
        <w:rPr>
          <w:rFonts w:cs="Arial"/>
          <w:color w:val="auto"/>
        </w:rPr>
        <w:t xml:space="preserve">the actions required for the decarbonisation of commercial and residential buildings, industry and transport to enable </w:t>
      </w:r>
      <w:r w:rsidR="003D44A6" w:rsidRPr="003D44A6">
        <w:rPr>
          <w:rFonts w:cs="Arial"/>
          <w:color w:val="auto"/>
        </w:rPr>
        <w:t xml:space="preserve">Oxford </w:t>
      </w:r>
      <w:r>
        <w:rPr>
          <w:rFonts w:cs="Arial"/>
          <w:color w:val="auto"/>
        </w:rPr>
        <w:t>to</w:t>
      </w:r>
      <w:r w:rsidR="003D44A6" w:rsidRPr="003D44A6">
        <w:rPr>
          <w:rFonts w:cs="Arial"/>
          <w:color w:val="auto"/>
        </w:rPr>
        <w:t xml:space="preserve"> reach ne</w:t>
      </w:r>
      <w:r>
        <w:rPr>
          <w:rFonts w:cs="Arial"/>
          <w:color w:val="auto"/>
        </w:rPr>
        <w:t xml:space="preserve">t zero carbon emissions by </w:t>
      </w:r>
      <w:r>
        <w:rPr>
          <w:rFonts w:cs="Arial"/>
          <w:color w:val="auto"/>
        </w:rPr>
        <w:lastRenderedPageBreak/>
        <w:t>2040, ten</w:t>
      </w:r>
      <w:r w:rsidR="003D44A6" w:rsidRPr="003D44A6">
        <w:rPr>
          <w:rFonts w:cs="Arial"/>
          <w:color w:val="auto"/>
        </w:rPr>
        <w:t xml:space="preserve"> years ahead of the UK’s Government’s legal targets.</w:t>
      </w:r>
    </w:p>
    <w:p w:rsidR="003D44A6" w:rsidRPr="003D44A6" w:rsidRDefault="003D44A6" w:rsidP="003D44A6">
      <w:pPr>
        <w:pStyle w:val="ListParagraph"/>
        <w:numPr>
          <w:ilvl w:val="0"/>
          <w:numId w:val="6"/>
        </w:numPr>
        <w:rPr>
          <w:rFonts w:cs="Arial"/>
          <w:color w:val="auto"/>
        </w:rPr>
      </w:pPr>
      <w:r w:rsidRPr="003D44A6">
        <w:rPr>
          <w:rFonts w:cs="Arial"/>
          <w:color w:val="auto"/>
        </w:rPr>
        <w:t xml:space="preserve">Following the timelines identified in the science-based roadmap it is predicted that by 2040, action will have reduced Oxford’s carbon emissions by 88% from 2018 levels.  If any residual emissions remain in </w:t>
      </w:r>
      <w:r w:rsidRPr="003D44A6">
        <w:rPr>
          <w:rFonts w:cs="Arial"/>
          <w:color w:val="auto"/>
        </w:rPr>
        <w:lastRenderedPageBreak/>
        <w:t>2040, they would be offset to meet the net zero target.</w:t>
      </w:r>
    </w:p>
    <w:p w:rsidR="003D44A6" w:rsidRPr="003D44A6" w:rsidRDefault="003D44A6" w:rsidP="003D44A6">
      <w:pPr>
        <w:pStyle w:val="ListParagraph"/>
        <w:numPr>
          <w:ilvl w:val="0"/>
          <w:numId w:val="6"/>
        </w:numPr>
        <w:rPr>
          <w:rFonts w:cs="Arial"/>
          <w:color w:val="auto"/>
        </w:rPr>
      </w:pPr>
      <w:r w:rsidRPr="003D44A6">
        <w:rPr>
          <w:rFonts w:cs="Arial"/>
          <w:color w:val="auto"/>
        </w:rPr>
        <w:t>The roadmap outlines key milestones for each sector and maps a timeline of ‘what needs to happen, and by when’ for Oxford to stay on-track to achieve net-zero by 2040.</w:t>
      </w:r>
    </w:p>
    <w:p w:rsidR="003D44A6" w:rsidRDefault="003D44A6" w:rsidP="003D44A6">
      <w:pPr>
        <w:pStyle w:val="ListParagraph"/>
        <w:numPr>
          <w:ilvl w:val="0"/>
          <w:numId w:val="6"/>
        </w:numPr>
        <w:rPr>
          <w:rFonts w:cs="Arial"/>
          <w:color w:val="auto"/>
        </w:rPr>
      </w:pPr>
      <w:r w:rsidRPr="003D44A6">
        <w:rPr>
          <w:rFonts w:cs="Arial"/>
          <w:color w:val="auto"/>
        </w:rPr>
        <w:lastRenderedPageBreak/>
        <w:t xml:space="preserve">The Strategic Net-Zero Roadmap diagram below looks at the city’s emissions as a whole. There are five subsequent roadmaps which divide the city’s emissions into sectors, in line with guidance from the Government Department for Business, Energy &amp; Industrial Strategy. Those sectors </w:t>
      </w:r>
      <w:r w:rsidRPr="003D44A6">
        <w:rPr>
          <w:rFonts w:cs="Arial"/>
          <w:color w:val="auto"/>
        </w:rPr>
        <w:lastRenderedPageBreak/>
        <w:t>are: Domestic, Commercial, Industrial, Institutional, and Transport.</w:t>
      </w:r>
    </w:p>
    <w:p w:rsidR="00226CAE" w:rsidRDefault="00226CAE" w:rsidP="00226CAE">
      <w:pPr>
        <w:rPr>
          <w:rFonts w:cs="Arial"/>
          <w:b/>
          <w:color w:val="auto"/>
        </w:rPr>
      </w:pPr>
      <w:r w:rsidRPr="00226CAE">
        <w:rPr>
          <w:rFonts w:cs="Arial"/>
          <w:b/>
          <w:color w:val="auto"/>
        </w:rPr>
        <w:t>Safer Communities</w:t>
      </w:r>
    </w:p>
    <w:p w:rsidR="00AA2B90" w:rsidRDefault="00226CAE" w:rsidP="00AA2B90">
      <w:pPr>
        <w:pStyle w:val="ListParagraph"/>
        <w:numPr>
          <w:ilvl w:val="0"/>
          <w:numId w:val="6"/>
        </w:numPr>
        <w:rPr>
          <w:rFonts w:cs="Arial"/>
          <w:color w:val="auto"/>
        </w:rPr>
      </w:pPr>
      <w:r>
        <w:rPr>
          <w:rFonts w:cs="Arial"/>
          <w:color w:val="auto"/>
        </w:rPr>
        <w:t xml:space="preserve">The Safer Communities sub-group has been focused primarily on the response to the COVID pandemic, enforcement of lockdown restrictions </w:t>
      </w:r>
      <w:r>
        <w:rPr>
          <w:rFonts w:cs="Arial"/>
          <w:color w:val="auto"/>
        </w:rPr>
        <w:lastRenderedPageBreak/>
        <w:t>while these were in place and then subsequently,</w:t>
      </w:r>
      <w:r w:rsidR="00AA2B90">
        <w:rPr>
          <w:rFonts w:cs="Arial"/>
          <w:color w:val="auto"/>
        </w:rPr>
        <w:t xml:space="preserve"> providing support and assurance to businesses and communities around adaptation to the lifting of those restrictions. </w:t>
      </w:r>
    </w:p>
    <w:p w:rsidR="00226CAE" w:rsidRPr="00AA2B90" w:rsidRDefault="00AA2B90" w:rsidP="001F07B8">
      <w:pPr>
        <w:pStyle w:val="ListParagraph"/>
        <w:numPr>
          <w:ilvl w:val="0"/>
          <w:numId w:val="6"/>
        </w:numPr>
        <w:rPr>
          <w:rFonts w:cs="Arial"/>
          <w:color w:val="auto"/>
        </w:rPr>
      </w:pPr>
      <w:r w:rsidRPr="00AA2B90">
        <w:rPr>
          <w:rFonts w:cs="Arial"/>
          <w:color w:val="auto"/>
        </w:rPr>
        <w:t xml:space="preserve">In particular Thames Valley Police has reported a significant increase in violent crime - </w:t>
      </w:r>
      <w:r w:rsidRPr="00AA2B90">
        <w:rPr>
          <w:rFonts w:cs="Arial"/>
          <w:color w:val="auto"/>
        </w:rPr>
        <w:lastRenderedPageBreak/>
        <w:t xml:space="preserve">including knife crime - over recent months. Police </w:t>
      </w:r>
      <w:r w:rsidRPr="00AA2B90">
        <w:rPr>
          <w:rFonts w:cs="Arial"/>
        </w:rPr>
        <w:t xml:space="preserve">intelligence points </w:t>
      </w:r>
      <w:proofErr w:type="gramStart"/>
      <w:r w:rsidRPr="00AA2B90">
        <w:rPr>
          <w:rFonts w:cs="Arial"/>
        </w:rPr>
        <w:t>to</w:t>
      </w:r>
      <w:proofErr w:type="gramEnd"/>
      <w:r w:rsidRPr="00AA2B90">
        <w:rPr>
          <w:rFonts w:cs="Arial"/>
        </w:rPr>
        <w:t xml:space="preserve"> many being linked to drugs gang-related activities, many involving young people. As a result, the Oxford Police Commander authorised additional stop and search powers in the city on a </w:t>
      </w:r>
      <w:r w:rsidRPr="00AA2B90">
        <w:rPr>
          <w:rFonts w:cs="Arial"/>
        </w:rPr>
        <w:lastRenderedPageBreak/>
        <w:t xml:space="preserve">number of occasions. </w:t>
      </w:r>
      <w:r>
        <w:rPr>
          <w:rFonts w:cs="Arial"/>
        </w:rPr>
        <w:t>The Police has also run knife amnesties as part of Operation Sceptre.</w:t>
      </w:r>
    </w:p>
    <w:p w:rsidR="00C90379" w:rsidRPr="00815346" w:rsidRDefault="00C90379" w:rsidP="00E91C4A">
      <w:pPr>
        <w:pStyle w:val="Heading1"/>
      </w:pPr>
      <w:r w:rsidRPr="00815346">
        <w:t xml:space="preserve">Current OSP theme - Inclusive </w:t>
      </w:r>
      <w:r w:rsidR="00AE73CA">
        <w:t>Economy</w:t>
      </w:r>
    </w:p>
    <w:p w:rsidR="00EA69FB" w:rsidRPr="00EA69FB" w:rsidRDefault="00EA69FB" w:rsidP="00A22DBB">
      <w:pPr>
        <w:pStyle w:val="NormalWeb"/>
        <w:numPr>
          <w:ilvl w:val="0"/>
          <w:numId w:val="6"/>
        </w:numPr>
        <w:shd w:val="clear" w:color="auto" w:fill="FFFFFF"/>
        <w:spacing w:before="0" w:beforeAutospacing="0" w:after="120" w:afterAutospacing="0"/>
        <w:ind w:left="357" w:hanging="357"/>
        <w:rPr>
          <w:rFonts w:ascii="Arial" w:hAnsi="Arial" w:cs="Arial"/>
          <w:b/>
          <w:color w:val="auto"/>
        </w:rPr>
      </w:pPr>
      <w:r w:rsidRPr="00EA69FB">
        <w:rPr>
          <w:rFonts w:ascii="Arial" w:hAnsi="Arial" w:cs="Arial"/>
          <w:color w:val="auto"/>
        </w:rPr>
        <w:t xml:space="preserve">The former chair of the OSP, Baroness Royall introduced an overarching theme </w:t>
      </w:r>
      <w:r w:rsidRPr="00EA69FB">
        <w:rPr>
          <w:rFonts w:ascii="Arial" w:hAnsi="Arial" w:cs="Arial"/>
          <w:color w:val="auto"/>
        </w:rPr>
        <w:lastRenderedPageBreak/>
        <w:t xml:space="preserve">for the OSP focused on achieving a more inclusive economy which the partnership has developed and promoted over the past few years through a number of </w:t>
      </w:r>
      <w:r w:rsidR="005D076A" w:rsidRPr="00EA69FB">
        <w:rPr>
          <w:rFonts w:ascii="Arial" w:hAnsi="Arial" w:cs="Arial"/>
          <w:color w:val="auto"/>
        </w:rPr>
        <w:t>work streams</w:t>
      </w:r>
      <w:r w:rsidRPr="00EA69FB">
        <w:rPr>
          <w:rFonts w:ascii="Arial" w:hAnsi="Arial" w:cs="Arial"/>
          <w:color w:val="auto"/>
        </w:rPr>
        <w:t xml:space="preserve">. </w:t>
      </w:r>
    </w:p>
    <w:p w:rsidR="00EC589A" w:rsidRPr="00EC589A" w:rsidRDefault="008F154A" w:rsidP="00EC589A">
      <w:pPr>
        <w:pStyle w:val="NormalWeb"/>
        <w:numPr>
          <w:ilvl w:val="0"/>
          <w:numId w:val="6"/>
        </w:numPr>
        <w:shd w:val="clear" w:color="auto" w:fill="FFFFFF"/>
        <w:spacing w:before="0" w:beforeAutospacing="0" w:after="120" w:afterAutospacing="0"/>
        <w:ind w:left="357" w:hanging="357"/>
        <w:rPr>
          <w:rFonts w:ascii="Arial" w:hAnsi="Arial" w:cs="Arial"/>
          <w:lang w:val="en-US"/>
        </w:rPr>
      </w:pPr>
      <w:r w:rsidRPr="00EA69FB">
        <w:rPr>
          <w:rFonts w:ascii="Arial" w:hAnsi="Arial" w:cs="Arial"/>
          <w:color w:val="auto"/>
        </w:rPr>
        <w:t xml:space="preserve">The OSP </w:t>
      </w:r>
      <w:r w:rsidR="00EA69FB">
        <w:rPr>
          <w:rFonts w:ascii="Arial" w:hAnsi="Arial" w:cs="Arial"/>
          <w:color w:val="auto"/>
        </w:rPr>
        <w:t xml:space="preserve">hosted an </w:t>
      </w:r>
      <w:hyperlink r:id="rId9" w:history="1">
        <w:r w:rsidR="00915DA7" w:rsidRPr="00EA69FB">
          <w:rPr>
            <w:rStyle w:val="Hyperlink"/>
            <w:rFonts w:cs="Arial"/>
          </w:rPr>
          <w:t>I</w:t>
        </w:r>
        <w:r w:rsidR="00C90379" w:rsidRPr="00EA69FB">
          <w:rPr>
            <w:rStyle w:val="Hyperlink"/>
            <w:rFonts w:cs="Arial"/>
          </w:rPr>
          <w:t xml:space="preserve">nclusive Economy </w:t>
        </w:r>
        <w:r w:rsidR="00915DA7" w:rsidRPr="00EA69FB">
          <w:rPr>
            <w:rStyle w:val="Hyperlink"/>
            <w:rFonts w:cs="Arial"/>
          </w:rPr>
          <w:t>Seminar S</w:t>
        </w:r>
        <w:r w:rsidR="00C90379" w:rsidRPr="00EA69FB">
          <w:rPr>
            <w:rStyle w:val="Hyperlink"/>
            <w:rFonts w:cs="Arial"/>
          </w:rPr>
          <w:t>eries</w:t>
        </w:r>
      </w:hyperlink>
      <w:r w:rsidRPr="00EA69FB">
        <w:rPr>
          <w:rFonts w:ascii="Arial" w:hAnsi="Arial" w:cs="Arial"/>
          <w:color w:val="auto"/>
        </w:rPr>
        <w:t xml:space="preserve"> </w:t>
      </w:r>
      <w:r w:rsidR="009F0F9F" w:rsidRPr="00EA69FB">
        <w:rPr>
          <w:rFonts w:ascii="Arial" w:hAnsi="Arial" w:cs="Arial"/>
          <w:color w:val="auto"/>
        </w:rPr>
        <w:t xml:space="preserve">across </w:t>
      </w:r>
      <w:r w:rsidR="00EA69FB">
        <w:rPr>
          <w:rFonts w:ascii="Arial" w:hAnsi="Arial" w:cs="Arial"/>
          <w:color w:val="auto"/>
        </w:rPr>
        <w:t xml:space="preserve">autumn </w:t>
      </w:r>
      <w:r w:rsidR="009F0F9F" w:rsidRPr="00EA69FB">
        <w:rPr>
          <w:rFonts w:ascii="Arial" w:hAnsi="Arial" w:cs="Arial"/>
          <w:color w:val="auto"/>
        </w:rPr>
        <w:t>201</w:t>
      </w:r>
      <w:r w:rsidR="00EA69FB">
        <w:rPr>
          <w:rFonts w:ascii="Arial" w:hAnsi="Arial" w:cs="Arial"/>
          <w:color w:val="auto"/>
        </w:rPr>
        <w:t xml:space="preserve">9 – spring </w:t>
      </w:r>
      <w:r w:rsidR="00EA69FB">
        <w:rPr>
          <w:rFonts w:ascii="Arial" w:hAnsi="Arial" w:cs="Arial"/>
          <w:color w:val="auto"/>
        </w:rPr>
        <w:lastRenderedPageBreak/>
        <w:t xml:space="preserve">2020, </w:t>
      </w:r>
      <w:r w:rsidRPr="00EA69FB">
        <w:rPr>
          <w:rFonts w:ascii="Arial" w:hAnsi="Arial" w:cs="Arial"/>
          <w:color w:val="auto"/>
        </w:rPr>
        <w:t xml:space="preserve">with the support of the </w:t>
      </w:r>
      <w:r w:rsidR="00EF5E32" w:rsidRPr="00EA69FB">
        <w:rPr>
          <w:rFonts w:ascii="Arial" w:hAnsi="Arial" w:cs="Arial"/>
          <w:color w:val="auto"/>
        </w:rPr>
        <w:t>Oxfordshire Local Enterprise Partnership (</w:t>
      </w:r>
      <w:proofErr w:type="spellStart"/>
      <w:r w:rsidR="00EF5E32" w:rsidRPr="00EA69FB">
        <w:rPr>
          <w:rFonts w:ascii="Arial" w:hAnsi="Arial" w:cs="Arial"/>
          <w:color w:val="auto"/>
        </w:rPr>
        <w:t>OxLEP</w:t>
      </w:r>
      <w:proofErr w:type="spellEnd"/>
      <w:r w:rsidR="00EF5E32" w:rsidRPr="00EA69FB">
        <w:rPr>
          <w:rFonts w:ascii="Arial" w:hAnsi="Arial" w:cs="Arial"/>
          <w:color w:val="auto"/>
        </w:rPr>
        <w:t>)</w:t>
      </w:r>
      <w:r w:rsidRPr="00EA69FB">
        <w:rPr>
          <w:rFonts w:ascii="Arial" w:hAnsi="Arial" w:cs="Arial"/>
          <w:color w:val="auto"/>
        </w:rPr>
        <w:t xml:space="preserve">. </w:t>
      </w:r>
      <w:r w:rsidR="00EA69FB" w:rsidRPr="00EC589A">
        <w:rPr>
          <w:rFonts w:ascii="Arial" w:hAnsi="Arial" w:cs="Arial"/>
          <w:lang w:val="en-US"/>
        </w:rPr>
        <w:t>While th</w:t>
      </w:r>
      <w:r w:rsidRPr="00EC589A">
        <w:rPr>
          <w:rFonts w:ascii="Arial" w:hAnsi="Arial" w:cs="Arial"/>
          <w:lang w:val="en-US"/>
        </w:rPr>
        <w:t xml:space="preserve">e </w:t>
      </w:r>
      <w:r w:rsidR="00EA69FB" w:rsidRPr="00EC589A">
        <w:rPr>
          <w:rFonts w:ascii="Arial" w:hAnsi="Arial" w:cs="Arial"/>
          <w:lang w:val="en-US"/>
        </w:rPr>
        <w:t>COVID</w:t>
      </w:r>
      <w:r w:rsidRPr="00EC589A">
        <w:rPr>
          <w:rFonts w:ascii="Arial" w:hAnsi="Arial" w:cs="Arial"/>
          <w:lang w:val="en-US"/>
        </w:rPr>
        <w:t xml:space="preserve"> pandemic </w:t>
      </w:r>
      <w:r w:rsidR="00EA69FB" w:rsidRPr="00EC589A">
        <w:rPr>
          <w:rFonts w:ascii="Arial" w:hAnsi="Arial" w:cs="Arial"/>
          <w:lang w:val="en-US"/>
        </w:rPr>
        <w:t>created a hiatus in the work being taken forwards, a</w:t>
      </w:r>
      <w:r w:rsidR="00EC0941" w:rsidRPr="00EC589A">
        <w:rPr>
          <w:rFonts w:ascii="Arial" w:hAnsi="Arial" w:cs="Arial"/>
          <w:lang w:val="en-US"/>
        </w:rPr>
        <w:t xml:space="preserve"> report was published with findings and recommended actions from the seminar (report is </w:t>
      </w:r>
      <w:hyperlink r:id="rId10" w:history="1">
        <w:r w:rsidR="009F0F9F" w:rsidRPr="00EC589A">
          <w:rPr>
            <w:rStyle w:val="Hyperlink"/>
            <w:rFonts w:cs="Arial"/>
            <w:lang w:val="en-US"/>
          </w:rPr>
          <w:t>here</w:t>
        </w:r>
      </w:hyperlink>
      <w:r w:rsidR="009F0F9F" w:rsidRPr="00EC589A">
        <w:rPr>
          <w:rFonts w:ascii="Arial" w:hAnsi="Arial" w:cs="Arial"/>
          <w:lang w:val="en-US"/>
        </w:rPr>
        <w:t xml:space="preserve">) </w:t>
      </w:r>
      <w:r w:rsidR="00EC0941" w:rsidRPr="00EC589A">
        <w:rPr>
          <w:rFonts w:ascii="Arial" w:hAnsi="Arial" w:cs="Arial"/>
          <w:lang w:val="en-US"/>
        </w:rPr>
        <w:t xml:space="preserve">and a report was taken to the Future </w:t>
      </w:r>
      <w:r w:rsidR="00EC0941" w:rsidRPr="00EC589A">
        <w:rPr>
          <w:rFonts w:ascii="Arial" w:hAnsi="Arial" w:cs="Arial"/>
          <w:lang w:val="en-US"/>
        </w:rPr>
        <w:lastRenderedPageBreak/>
        <w:t xml:space="preserve">Oxfordshire Partnership (formerly Oxfordshire Growth Board) to </w:t>
      </w:r>
      <w:r w:rsidR="00EC0941" w:rsidRPr="00EC589A">
        <w:rPr>
          <w:rFonts w:ascii="Arial" w:hAnsi="Arial" w:cs="Arial"/>
          <w:color w:val="000000" w:themeColor="text1"/>
          <w:lang w:val="en-US"/>
        </w:rPr>
        <w:t>consider next steps.</w:t>
      </w:r>
      <w:r w:rsidR="00EC0941" w:rsidRPr="00EC589A">
        <w:rPr>
          <w:rFonts w:ascii="Arial" w:hAnsi="Arial" w:cs="Arial"/>
          <w:color w:val="000000" w:themeColor="text1"/>
        </w:rPr>
        <w:t xml:space="preserve"> As a result a new Oxfordshire Inclusive Economy Partnership was established in March 2021. This is a countywide partnership of </w:t>
      </w:r>
      <w:r w:rsidR="00EC589A" w:rsidRPr="00EC589A">
        <w:rPr>
          <w:rFonts w:ascii="Arial" w:hAnsi="Arial" w:cs="Arial"/>
          <w:color w:val="000000" w:themeColor="text1"/>
        </w:rPr>
        <w:t xml:space="preserve">over 100 </w:t>
      </w:r>
      <w:r w:rsidR="00EC0941" w:rsidRPr="00EC589A">
        <w:rPr>
          <w:rFonts w:ascii="Arial" w:hAnsi="Arial" w:cs="Arial"/>
          <w:color w:val="000000" w:themeColor="text1"/>
        </w:rPr>
        <w:t xml:space="preserve">organisations from the public, private and community &amp; voluntary </w:t>
      </w:r>
      <w:r w:rsidR="00EC0941" w:rsidRPr="00EC589A">
        <w:rPr>
          <w:rFonts w:ascii="Arial" w:hAnsi="Arial" w:cs="Arial"/>
          <w:color w:val="000000" w:themeColor="text1"/>
        </w:rPr>
        <w:lastRenderedPageBreak/>
        <w:t xml:space="preserve">sectors which have come together to develop an inclusive economy agenda countywide. It is co-chaired by Baroness Royall and Jeremy Long, Chair of </w:t>
      </w:r>
      <w:proofErr w:type="spellStart"/>
      <w:r w:rsidR="00EC0941" w:rsidRPr="00EC589A">
        <w:rPr>
          <w:rFonts w:ascii="Arial" w:hAnsi="Arial" w:cs="Arial"/>
          <w:color w:val="000000" w:themeColor="text1"/>
        </w:rPr>
        <w:t>OxLEP</w:t>
      </w:r>
      <w:proofErr w:type="spellEnd"/>
      <w:r w:rsidR="00EC0941" w:rsidRPr="00EC589A">
        <w:rPr>
          <w:rFonts w:ascii="Arial" w:hAnsi="Arial" w:cs="Arial"/>
          <w:color w:val="000000" w:themeColor="text1"/>
        </w:rPr>
        <w:t xml:space="preserve">, and is supported by </w:t>
      </w:r>
      <w:r w:rsidR="00EC0941" w:rsidRPr="00EC589A">
        <w:rPr>
          <w:rFonts w:ascii="Arial" w:hAnsi="Arial" w:cs="Arial"/>
          <w:lang w:val="en-US"/>
        </w:rPr>
        <w:t>Clayton Lavallin</w:t>
      </w:r>
      <w:r w:rsidR="00EC0941" w:rsidRPr="00EC589A">
        <w:rPr>
          <w:rFonts w:ascii="Arial" w:hAnsi="Arial" w:cs="Arial"/>
          <w:color w:val="000000" w:themeColor="text1"/>
        </w:rPr>
        <w:t xml:space="preserve">, </w:t>
      </w:r>
      <w:r w:rsidRPr="00EC589A">
        <w:rPr>
          <w:rFonts w:ascii="Arial" w:hAnsi="Arial" w:cs="Arial"/>
          <w:lang w:val="en-US"/>
        </w:rPr>
        <w:t>Principal Regeneration &amp; Economic Development Officer</w:t>
      </w:r>
      <w:r w:rsidR="00EC589A" w:rsidRPr="00EC589A">
        <w:rPr>
          <w:rFonts w:ascii="Arial" w:hAnsi="Arial" w:cs="Arial"/>
          <w:lang w:val="en-US"/>
        </w:rPr>
        <w:t xml:space="preserve"> with oversight </w:t>
      </w:r>
      <w:r w:rsidR="00EC589A" w:rsidRPr="00EC589A">
        <w:rPr>
          <w:rFonts w:ascii="Arial" w:hAnsi="Arial" w:cs="Arial"/>
          <w:lang w:val="en-US"/>
        </w:rPr>
        <w:lastRenderedPageBreak/>
        <w:t xml:space="preserve">from Future Oxfordshire Partnership (Formerly the Oxfordshire Growth Board). </w:t>
      </w:r>
    </w:p>
    <w:p w:rsidR="00557487" w:rsidRPr="00557487" w:rsidRDefault="00EC589A" w:rsidP="00557487">
      <w:pPr>
        <w:pStyle w:val="NormalWeb"/>
        <w:numPr>
          <w:ilvl w:val="0"/>
          <w:numId w:val="6"/>
        </w:numPr>
        <w:shd w:val="clear" w:color="auto" w:fill="FFFFFF"/>
        <w:rPr>
          <w:rFonts w:ascii="Arial" w:hAnsi="Arial" w:cs="Arial"/>
          <w:lang w:val="en-US"/>
        </w:rPr>
      </w:pPr>
      <w:r w:rsidRPr="00EC589A">
        <w:rPr>
          <w:rFonts w:ascii="Arial" w:hAnsi="Arial" w:cs="Arial"/>
          <w:lang w:val="en-US"/>
        </w:rPr>
        <w:t xml:space="preserve">The partnership has developed an Oxfordshire Inclusive Economy Charter and Pledge scheme to </w:t>
      </w:r>
      <w:proofErr w:type="spellStart"/>
      <w:r w:rsidRPr="00EC589A">
        <w:rPr>
          <w:rFonts w:ascii="Arial" w:hAnsi="Arial" w:cs="Arial"/>
          <w:lang w:val="en-US"/>
        </w:rPr>
        <w:t>mobilise</w:t>
      </w:r>
      <w:proofErr w:type="spellEnd"/>
      <w:r w:rsidRPr="00EC589A">
        <w:rPr>
          <w:rFonts w:ascii="Arial" w:hAnsi="Arial" w:cs="Arial"/>
          <w:lang w:val="en-US"/>
        </w:rPr>
        <w:t xml:space="preserve"> awareness and action on an inclusive economy alongside the for</w:t>
      </w:r>
      <w:r w:rsidRPr="00EC589A">
        <w:rPr>
          <w:rFonts w:ascii="Arial" w:hAnsi="Arial" w:cs="Arial"/>
          <w:lang w:val="en-US"/>
        </w:rPr>
        <w:lastRenderedPageBreak/>
        <w:t xml:space="preserve">mation of a series of interrelated inclusive economy projects all aligned within a wider </w:t>
      </w:r>
      <w:proofErr w:type="spellStart"/>
      <w:r w:rsidRPr="00EC589A">
        <w:rPr>
          <w:rFonts w:ascii="Arial" w:hAnsi="Arial" w:cs="Arial"/>
          <w:lang w:val="en-US"/>
        </w:rPr>
        <w:t>programme</w:t>
      </w:r>
      <w:proofErr w:type="spellEnd"/>
      <w:r w:rsidRPr="00EC589A">
        <w:rPr>
          <w:rFonts w:ascii="Arial" w:hAnsi="Arial" w:cs="Arial"/>
          <w:lang w:val="en-US"/>
        </w:rPr>
        <w:t xml:space="preserve"> working to achieve the shared outcome of embedding a countywide Oxfordshire inclusive economy initiativ</w:t>
      </w:r>
      <w:r w:rsidR="00557487">
        <w:rPr>
          <w:rFonts w:ascii="Arial" w:hAnsi="Arial" w:cs="Arial"/>
          <w:lang w:val="en-US"/>
        </w:rPr>
        <w:t>e through</w:t>
      </w:r>
      <w:r w:rsidRPr="00EC589A">
        <w:rPr>
          <w:rFonts w:ascii="Arial" w:hAnsi="Arial" w:cs="Arial"/>
          <w:lang w:val="en-US"/>
        </w:rPr>
        <w:t xml:space="preserve"> 4x working groups: </w:t>
      </w:r>
    </w:p>
    <w:p w:rsidR="00EC589A" w:rsidRPr="00EC589A" w:rsidRDefault="00EC589A" w:rsidP="00557487">
      <w:pPr>
        <w:pStyle w:val="NormalWeb"/>
        <w:shd w:val="clear" w:color="auto" w:fill="FFFFFF"/>
        <w:ind w:left="360"/>
        <w:rPr>
          <w:rFonts w:ascii="Arial" w:hAnsi="Arial" w:cs="Arial"/>
          <w:lang w:val="en-US"/>
        </w:rPr>
      </w:pPr>
      <w:r w:rsidRPr="00EC589A">
        <w:rPr>
          <w:rFonts w:ascii="Arial" w:hAnsi="Arial" w:cs="Arial"/>
          <w:lang w:val="en-US"/>
        </w:rPr>
        <w:lastRenderedPageBreak/>
        <w:t>The 4 working groups are led by the following representatives:</w:t>
      </w:r>
    </w:p>
    <w:p w:rsidR="00EC589A" w:rsidRPr="00C870DA" w:rsidRDefault="00EC589A" w:rsidP="00C870DA">
      <w:pPr>
        <w:pStyle w:val="ListParagraph"/>
        <w:numPr>
          <w:ilvl w:val="0"/>
          <w:numId w:val="37"/>
        </w:numPr>
        <w:rPr>
          <w:lang w:val="en-US"/>
        </w:rPr>
      </w:pPr>
      <w:r w:rsidRPr="00557487">
        <w:rPr>
          <w:rFonts w:cs="Arial"/>
          <w:b/>
          <w:lang w:val="en-US"/>
        </w:rPr>
        <w:t>Educational Attainment</w:t>
      </w:r>
      <w:r w:rsidRPr="00C870DA">
        <w:rPr>
          <w:rFonts w:cs="Arial"/>
          <w:lang w:val="en-US"/>
        </w:rPr>
        <w:t xml:space="preserve">, led by Jeremy Long of </w:t>
      </w:r>
      <w:proofErr w:type="spellStart"/>
      <w:r w:rsidRPr="00C870DA">
        <w:rPr>
          <w:rFonts w:cs="Arial"/>
          <w:lang w:val="en-US"/>
        </w:rPr>
        <w:t>OxLEP</w:t>
      </w:r>
      <w:proofErr w:type="spellEnd"/>
      <w:r w:rsidRPr="00C870DA">
        <w:rPr>
          <w:rFonts w:cs="Arial"/>
          <w:lang w:val="en-US"/>
        </w:rPr>
        <w:t xml:space="preserve"> and Bernard Grenville-Jones of Activate College</w:t>
      </w:r>
      <w:r w:rsidR="0021186D" w:rsidRPr="00C870DA">
        <w:rPr>
          <w:rFonts w:cs="Arial"/>
          <w:lang w:val="en-US"/>
        </w:rPr>
        <w:t>,</w:t>
      </w:r>
      <w:r w:rsidR="00C870DA">
        <w:rPr>
          <w:rFonts w:cs="Arial"/>
          <w:lang w:val="en-US"/>
        </w:rPr>
        <w:t xml:space="preserve"> </w:t>
      </w:r>
      <w:r w:rsidR="0021186D">
        <w:t xml:space="preserve">focusing on attainment of GCSE English and Maths as this can </w:t>
      </w:r>
      <w:r w:rsidR="0021186D">
        <w:lastRenderedPageBreak/>
        <w:t>create a barrier to moving forward into the next level (Level 3) of skills development.</w:t>
      </w:r>
    </w:p>
    <w:p w:rsidR="00EC589A" w:rsidRPr="00C870DA" w:rsidRDefault="00EC589A" w:rsidP="00C870DA">
      <w:pPr>
        <w:pStyle w:val="ListParagraph"/>
        <w:numPr>
          <w:ilvl w:val="0"/>
          <w:numId w:val="37"/>
        </w:numPr>
        <w:rPr>
          <w:lang w:val="en-US"/>
        </w:rPr>
      </w:pPr>
      <w:r w:rsidRPr="00557487">
        <w:rPr>
          <w:rFonts w:cs="Arial"/>
          <w:b/>
          <w:lang w:val="en-US"/>
        </w:rPr>
        <w:t>Social value and procurement</w:t>
      </w:r>
      <w:r w:rsidRPr="00C870DA">
        <w:rPr>
          <w:rFonts w:cs="Arial"/>
          <w:lang w:val="en-US"/>
        </w:rPr>
        <w:t>, led by Rick Mower of RAW Workshop and Grant H</w:t>
      </w:r>
      <w:r w:rsidR="00557487">
        <w:rPr>
          <w:rFonts w:cs="Arial"/>
          <w:lang w:val="en-US"/>
        </w:rPr>
        <w:t>a</w:t>
      </w:r>
      <w:r w:rsidRPr="00C870DA">
        <w:rPr>
          <w:rFonts w:cs="Arial"/>
          <w:lang w:val="en-US"/>
        </w:rPr>
        <w:t>yward of OSEP</w:t>
      </w:r>
      <w:r w:rsidR="0021186D">
        <w:t xml:space="preserve"> focusing on </w:t>
      </w:r>
      <w:r w:rsidR="00557487">
        <w:t>s</w:t>
      </w:r>
      <w:r w:rsidR="0021186D" w:rsidRPr="00385710">
        <w:t xml:space="preserve">pending </w:t>
      </w:r>
      <w:r w:rsidR="0021186D">
        <w:t xml:space="preserve">money locally, </w:t>
      </w:r>
      <w:r w:rsidR="0021186D">
        <w:lastRenderedPageBreak/>
        <w:t xml:space="preserve">initially from public sector organisations like our councils and our universities, </w:t>
      </w:r>
      <w:r w:rsidR="00557487">
        <w:t xml:space="preserve">to </w:t>
      </w:r>
      <w:r w:rsidR="0021186D">
        <w:t xml:space="preserve">put money back into the local economy and creates opportunities for local businesses – we are looking at how we can grow the amount of money that is spent within our county, for our county.  We </w:t>
      </w:r>
      <w:r w:rsidR="0021186D">
        <w:lastRenderedPageBreak/>
        <w:t>are also looking at how the businesses that benefit from this are investing into our local communities, through jobs, training or improving our environment.</w:t>
      </w:r>
    </w:p>
    <w:p w:rsidR="00C870DA" w:rsidRPr="00C870DA" w:rsidRDefault="00EC589A" w:rsidP="00C870DA">
      <w:pPr>
        <w:pStyle w:val="ListParagraph"/>
        <w:numPr>
          <w:ilvl w:val="0"/>
          <w:numId w:val="37"/>
        </w:numPr>
        <w:rPr>
          <w:rFonts w:cs="Arial"/>
          <w:lang w:val="en-US"/>
        </w:rPr>
      </w:pPr>
      <w:r w:rsidRPr="00557487">
        <w:rPr>
          <w:rFonts w:cs="Arial"/>
          <w:b/>
          <w:lang w:val="en-US"/>
        </w:rPr>
        <w:t>Place based in</w:t>
      </w:r>
      <w:r w:rsidR="00557487" w:rsidRPr="00557487">
        <w:rPr>
          <w:rFonts w:cs="Arial"/>
          <w:b/>
          <w:lang w:val="en-US"/>
        </w:rPr>
        <w:t>itiatives</w:t>
      </w:r>
      <w:r w:rsidRPr="00C870DA">
        <w:rPr>
          <w:rFonts w:cs="Arial"/>
          <w:lang w:val="en-US"/>
        </w:rPr>
        <w:t xml:space="preserve">, led by Rosie Rowe of Public Health Oxfordshire County </w:t>
      </w:r>
      <w:r w:rsidRPr="00C870DA">
        <w:rPr>
          <w:rFonts w:cs="Arial"/>
          <w:lang w:val="en-US"/>
        </w:rPr>
        <w:lastRenderedPageBreak/>
        <w:t xml:space="preserve">Council and Sara Fernandez of Oxford Hub and </w:t>
      </w:r>
      <w:r w:rsidR="0021186D" w:rsidRPr="00C870DA">
        <w:rPr>
          <w:rFonts w:cs="Arial"/>
          <w:lang w:val="en-US"/>
        </w:rPr>
        <w:t xml:space="preserve">focusing on </w:t>
      </w:r>
      <w:r w:rsidR="005D076A">
        <w:t>targeted</w:t>
      </w:r>
      <w:r w:rsidR="0021186D">
        <w:t xml:space="preserve"> investments into the areas of the county that need it most</w:t>
      </w:r>
      <w:r w:rsidR="00C870DA">
        <w:t xml:space="preserve">. The group feels that </w:t>
      </w:r>
      <w:r w:rsidR="00557487">
        <w:t>c</w:t>
      </w:r>
      <w:r w:rsidR="0021186D">
        <w:t xml:space="preserve">ommunities need to be part of our work to ensure that money spent in our county helps address some of our biggest challenges – </w:t>
      </w:r>
      <w:r w:rsidR="0021186D">
        <w:lastRenderedPageBreak/>
        <w:t xml:space="preserve">health, environment, housing – we need to ensure that we can answer the questions </w:t>
      </w:r>
      <w:r w:rsidR="00557487">
        <w:t>of</w:t>
      </w:r>
      <w:r w:rsidR="0021186D">
        <w:t xml:space="preserve">- what are the benefits that can be created for local people?  How are the benefits of development shared locally? </w:t>
      </w:r>
    </w:p>
    <w:p w:rsidR="00EC589A" w:rsidRPr="00C870DA" w:rsidRDefault="00EC589A" w:rsidP="00C870DA">
      <w:pPr>
        <w:pStyle w:val="ListParagraph"/>
        <w:numPr>
          <w:ilvl w:val="0"/>
          <w:numId w:val="37"/>
        </w:numPr>
        <w:rPr>
          <w:lang w:val="en-US"/>
        </w:rPr>
      </w:pPr>
      <w:r w:rsidRPr="00557487">
        <w:rPr>
          <w:rFonts w:cs="Arial"/>
          <w:b/>
          <w:lang w:val="en-US"/>
        </w:rPr>
        <w:lastRenderedPageBreak/>
        <w:t>Inclusive Employers</w:t>
      </w:r>
      <w:r w:rsidRPr="00C870DA">
        <w:rPr>
          <w:rFonts w:cs="Arial"/>
          <w:lang w:val="en-US"/>
        </w:rPr>
        <w:t>, led by Mark Beard of Beard Construction and Phil Southall of Oxford Bus Company</w:t>
      </w:r>
      <w:r w:rsidR="00C870DA" w:rsidRPr="00C870DA">
        <w:t xml:space="preserve"> </w:t>
      </w:r>
      <w:r w:rsidR="00C870DA">
        <w:t xml:space="preserve">Working with employers to be accessible and inclusive.  How companies recruit, looking at what’s in it for employees?  How can we help people to understand the opportunities </w:t>
      </w:r>
      <w:r w:rsidR="00C870DA">
        <w:lastRenderedPageBreak/>
        <w:t xml:space="preserve">and how can we prepare them for work?  Confidence and skills.  Matching people to employment through: Apprenticeships, Work placements and work on Recruitment policies within companies. </w:t>
      </w:r>
    </w:p>
    <w:p w:rsidR="00EC589A" w:rsidRPr="00EC589A" w:rsidRDefault="00EC589A" w:rsidP="00557487">
      <w:pPr>
        <w:pStyle w:val="NormalWeb"/>
        <w:numPr>
          <w:ilvl w:val="0"/>
          <w:numId w:val="6"/>
        </w:numPr>
        <w:shd w:val="clear" w:color="auto" w:fill="FFFFFF"/>
        <w:rPr>
          <w:rFonts w:ascii="Arial" w:hAnsi="Arial" w:cs="Arial"/>
          <w:lang w:val="en-US"/>
        </w:rPr>
      </w:pPr>
      <w:r w:rsidRPr="00EC589A">
        <w:rPr>
          <w:rFonts w:ascii="Arial" w:hAnsi="Arial" w:cs="Arial"/>
          <w:lang w:val="en-US"/>
        </w:rPr>
        <w:lastRenderedPageBreak/>
        <w:t xml:space="preserve">The </w:t>
      </w:r>
      <w:r w:rsidR="00557487">
        <w:rPr>
          <w:rFonts w:ascii="Arial" w:hAnsi="Arial" w:cs="Arial"/>
          <w:lang w:val="en-US"/>
        </w:rPr>
        <w:t xml:space="preserve">Partnership is proposing to become a work stream of the </w:t>
      </w:r>
      <w:r w:rsidR="00557487" w:rsidRPr="00557487">
        <w:rPr>
          <w:rFonts w:ascii="Arial" w:hAnsi="Arial" w:cs="Arial"/>
          <w:b/>
          <w:lang w:val="en-US"/>
        </w:rPr>
        <w:t>Future Oxfordshire Partnership</w:t>
      </w:r>
      <w:r w:rsidR="00557487">
        <w:rPr>
          <w:rFonts w:ascii="Arial" w:hAnsi="Arial" w:cs="Arial"/>
          <w:lang w:val="en-US"/>
        </w:rPr>
        <w:t xml:space="preserve"> and the </w:t>
      </w:r>
      <w:r w:rsidRPr="00EC589A">
        <w:rPr>
          <w:rFonts w:ascii="Arial" w:hAnsi="Arial" w:cs="Arial"/>
          <w:lang w:val="en-US"/>
        </w:rPr>
        <w:t>timeline of the Partnership is to launch the Educational Attainment and Social value and procurement working groups in 2021, followed by the Place based in</w:t>
      </w:r>
      <w:r w:rsidR="005D076A">
        <w:rPr>
          <w:rFonts w:ascii="Arial" w:hAnsi="Arial" w:cs="Arial"/>
          <w:lang w:val="en-US"/>
        </w:rPr>
        <w:t xml:space="preserve">itiatives, </w:t>
      </w:r>
      <w:r w:rsidRPr="00EC589A">
        <w:rPr>
          <w:rFonts w:ascii="Arial" w:hAnsi="Arial" w:cs="Arial"/>
          <w:lang w:val="en-US"/>
        </w:rPr>
        <w:t xml:space="preserve">Inclusive Employers </w:t>
      </w:r>
      <w:r w:rsidR="00557487">
        <w:rPr>
          <w:rFonts w:ascii="Arial" w:hAnsi="Arial" w:cs="Arial"/>
          <w:lang w:val="en-US"/>
        </w:rPr>
        <w:lastRenderedPageBreak/>
        <w:t xml:space="preserve">and </w:t>
      </w:r>
      <w:r w:rsidRPr="00EC589A">
        <w:rPr>
          <w:rFonts w:ascii="Arial" w:hAnsi="Arial" w:cs="Arial"/>
          <w:lang w:val="en-US"/>
        </w:rPr>
        <w:t xml:space="preserve">the formal launch of the Charter and Pledge Scheme in 2022. </w:t>
      </w:r>
    </w:p>
    <w:p w:rsidR="00182163" w:rsidRPr="00182163" w:rsidRDefault="00182163" w:rsidP="00182163">
      <w:pPr>
        <w:pStyle w:val="NormalWeb"/>
        <w:shd w:val="clear" w:color="auto" w:fill="FFFFFF"/>
        <w:spacing w:before="0" w:beforeAutospacing="0" w:after="120" w:afterAutospacing="0"/>
        <w:rPr>
          <w:rFonts w:ascii="Arial" w:hAnsi="Arial" w:cs="Arial"/>
          <w:b/>
          <w:color w:val="auto"/>
        </w:rPr>
      </w:pPr>
      <w:r w:rsidRPr="00182163">
        <w:rPr>
          <w:rFonts w:ascii="Arial" w:hAnsi="Arial" w:cs="Arial"/>
          <w:b/>
          <w:lang w:val="en-US"/>
        </w:rPr>
        <w:t>Current OSP theme – educational attainment</w:t>
      </w:r>
      <w:r w:rsidR="006111C5">
        <w:rPr>
          <w:rFonts w:ascii="Arial" w:hAnsi="Arial" w:cs="Arial"/>
          <w:b/>
          <w:lang w:val="en-US"/>
        </w:rPr>
        <w:t xml:space="preserve"> gap</w:t>
      </w:r>
    </w:p>
    <w:p w:rsidR="000F3D02" w:rsidRPr="00182163" w:rsidRDefault="00EC0941" w:rsidP="000F3D02">
      <w:pPr>
        <w:pStyle w:val="NormalWeb"/>
        <w:numPr>
          <w:ilvl w:val="0"/>
          <w:numId w:val="6"/>
        </w:numPr>
        <w:shd w:val="clear" w:color="auto" w:fill="FFFFFF"/>
        <w:spacing w:before="0" w:beforeAutospacing="0" w:after="120" w:afterAutospacing="0"/>
        <w:rPr>
          <w:rFonts w:ascii="Arial" w:hAnsi="Arial" w:cs="Arial"/>
          <w:b/>
          <w:color w:val="auto"/>
        </w:rPr>
      </w:pPr>
      <w:r w:rsidRPr="000F3D02">
        <w:rPr>
          <w:rFonts w:ascii="Arial" w:hAnsi="Arial" w:cs="Arial"/>
        </w:rPr>
        <w:t xml:space="preserve">Linked to its focus on establishing a more inclusive economy, the OSP </w:t>
      </w:r>
      <w:r w:rsidR="006111C5">
        <w:rPr>
          <w:rFonts w:ascii="Arial" w:hAnsi="Arial" w:cs="Arial"/>
        </w:rPr>
        <w:t xml:space="preserve">has also been focused on the issue of </w:t>
      </w:r>
      <w:r w:rsidR="006111C5">
        <w:rPr>
          <w:rFonts w:ascii="Arial" w:hAnsi="Arial" w:cs="Arial"/>
        </w:rPr>
        <w:lastRenderedPageBreak/>
        <w:t>the significant gap in educational attainment experienced among disadvantaged households in the city. In October 2020, the OSP h</w:t>
      </w:r>
      <w:r w:rsidRPr="000F3D02">
        <w:rPr>
          <w:rFonts w:ascii="Arial" w:hAnsi="Arial" w:cs="Arial"/>
        </w:rPr>
        <w:t xml:space="preserve">eld an Oxford </w:t>
      </w:r>
      <w:hyperlink r:id="rId11" w:history="1">
        <w:r w:rsidR="000F3D02" w:rsidRPr="000F3D02">
          <w:rPr>
            <w:rStyle w:val="Hyperlink"/>
            <w:rFonts w:cs="Arial"/>
          </w:rPr>
          <w:t>Education Summit</w:t>
        </w:r>
      </w:hyperlink>
      <w:r w:rsidR="000F3D02" w:rsidRPr="000F3D02">
        <w:rPr>
          <w:rFonts w:ascii="Arial" w:hAnsi="Arial" w:cs="Arial"/>
        </w:rPr>
        <w:t xml:space="preserve">, which involved </w:t>
      </w:r>
      <w:r w:rsidR="006111C5">
        <w:rPr>
          <w:rFonts w:ascii="Arial" w:hAnsi="Arial" w:cs="Arial"/>
        </w:rPr>
        <w:t xml:space="preserve">over 40 </w:t>
      </w:r>
      <w:r w:rsidR="000F3D02" w:rsidRPr="000F3D02">
        <w:rPr>
          <w:rFonts w:ascii="Arial" w:hAnsi="Arial" w:cs="Arial"/>
        </w:rPr>
        <w:t xml:space="preserve">senior representatives involved in education in Oxfordshire at a local, regional and indeed national </w:t>
      </w:r>
      <w:r w:rsidR="000F3D02" w:rsidRPr="000F3D02">
        <w:rPr>
          <w:rFonts w:ascii="Arial" w:hAnsi="Arial" w:cs="Arial"/>
        </w:rPr>
        <w:lastRenderedPageBreak/>
        <w:t xml:space="preserve">level. It considered how to add value to educational attainment work across </w:t>
      </w:r>
      <w:r w:rsidR="000F3D02">
        <w:rPr>
          <w:rFonts w:ascii="Arial" w:hAnsi="Arial" w:cs="Arial"/>
        </w:rPr>
        <w:t>the city and</w:t>
      </w:r>
      <w:r w:rsidR="000F3D02" w:rsidRPr="000F3D02">
        <w:rPr>
          <w:rFonts w:ascii="Arial" w:hAnsi="Arial" w:cs="Arial"/>
        </w:rPr>
        <w:t xml:space="preserve"> set out a number of actions and </w:t>
      </w:r>
      <w:r w:rsidR="005D076A" w:rsidRPr="000F3D02">
        <w:rPr>
          <w:rFonts w:ascii="Arial" w:hAnsi="Arial" w:cs="Arial"/>
        </w:rPr>
        <w:t>work streams</w:t>
      </w:r>
      <w:r w:rsidR="006111C5">
        <w:rPr>
          <w:rFonts w:ascii="Arial" w:hAnsi="Arial" w:cs="Arial"/>
        </w:rPr>
        <w:t>.</w:t>
      </w:r>
      <w:r w:rsidR="000F3D02">
        <w:rPr>
          <w:rFonts w:ascii="Arial" w:hAnsi="Arial" w:cs="Arial"/>
        </w:rPr>
        <w:t xml:space="preserve"> </w:t>
      </w:r>
    </w:p>
    <w:p w:rsidR="00182163" w:rsidRDefault="00182163" w:rsidP="00182163">
      <w:pPr>
        <w:pStyle w:val="ListParagraph"/>
        <w:numPr>
          <w:ilvl w:val="0"/>
          <w:numId w:val="6"/>
        </w:numPr>
        <w:spacing w:before="240"/>
        <w:rPr>
          <w:rFonts w:cs="Arial"/>
          <w:color w:val="auto"/>
        </w:rPr>
      </w:pPr>
      <w:r>
        <w:rPr>
          <w:rFonts w:cs="Arial"/>
          <w:color w:val="auto"/>
        </w:rPr>
        <w:t>E</w:t>
      </w:r>
      <w:r w:rsidRPr="001E3A3F">
        <w:rPr>
          <w:rFonts w:cs="Arial"/>
          <w:color w:val="auto"/>
        </w:rPr>
        <w:t xml:space="preserve">ducational attainment challenges </w:t>
      </w:r>
      <w:r>
        <w:rPr>
          <w:rFonts w:cs="Arial"/>
          <w:color w:val="auto"/>
        </w:rPr>
        <w:t xml:space="preserve">in Oxford </w:t>
      </w:r>
      <w:r w:rsidRPr="001E3A3F">
        <w:rPr>
          <w:rFonts w:cs="Arial"/>
          <w:color w:val="auto"/>
        </w:rPr>
        <w:t>includes</w:t>
      </w:r>
      <w:r>
        <w:rPr>
          <w:rFonts w:cs="Arial"/>
          <w:color w:val="auto"/>
        </w:rPr>
        <w:t>;</w:t>
      </w:r>
    </w:p>
    <w:p w:rsidR="00182163" w:rsidRDefault="00182163" w:rsidP="00182163">
      <w:pPr>
        <w:pStyle w:val="ListParagraph"/>
        <w:numPr>
          <w:ilvl w:val="1"/>
          <w:numId w:val="6"/>
        </w:numPr>
        <w:spacing w:before="240"/>
        <w:rPr>
          <w:rFonts w:cs="Arial"/>
          <w:color w:val="auto"/>
        </w:rPr>
      </w:pPr>
      <w:r w:rsidRPr="001E3A3F">
        <w:rPr>
          <w:rFonts w:cs="Arial"/>
          <w:color w:val="auto"/>
        </w:rPr>
        <w:t xml:space="preserve">Underperformance, with some of the city’s schools </w:t>
      </w:r>
      <w:r w:rsidRPr="001E3A3F">
        <w:rPr>
          <w:rFonts w:cs="Arial"/>
          <w:color w:val="auto"/>
        </w:rPr>
        <w:lastRenderedPageBreak/>
        <w:t xml:space="preserve">rated as inadequate - despite the improving trend in overall education standards in Oxfordshire over the past three years.  </w:t>
      </w:r>
    </w:p>
    <w:p w:rsidR="00182163" w:rsidRDefault="00182163" w:rsidP="00182163">
      <w:pPr>
        <w:pStyle w:val="ListParagraph"/>
        <w:numPr>
          <w:ilvl w:val="1"/>
          <w:numId w:val="6"/>
        </w:numPr>
        <w:spacing w:before="240"/>
        <w:rPr>
          <w:rFonts w:cs="Arial"/>
          <w:color w:val="auto"/>
        </w:rPr>
      </w:pPr>
      <w:r w:rsidRPr="001E3A3F">
        <w:rPr>
          <w:rFonts w:cs="Arial"/>
          <w:color w:val="auto"/>
        </w:rPr>
        <w:t xml:space="preserve">Growing attainment gap among disadvantaged children – those in receipt of free </w:t>
      </w:r>
      <w:r w:rsidRPr="001E3A3F">
        <w:rPr>
          <w:rFonts w:cs="Arial"/>
          <w:color w:val="auto"/>
        </w:rPr>
        <w:lastRenderedPageBreak/>
        <w:t>school meals, those with special educational needs or disabilities (SEND) and Black Asian and minority ethnic children.  With the closure of schools for severa</w:t>
      </w:r>
      <w:r>
        <w:rPr>
          <w:rFonts w:cs="Arial"/>
          <w:color w:val="auto"/>
        </w:rPr>
        <w:t xml:space="preserve">l months due to COVID19 there </w:t>
      </w:r>
      <w:r w:rsidR="006111C5">
        <w:rPr>
          <w:rFonts w:cs="Arial"/>
          <w:color w:val="auto"/>
        </w:rPr>
        <w:t>is</w:t>
      </w:r>
      <w:r w:rsidRPr="001E3A3F">
        <w:rPr>
          <w:rFonts w:cs="Arial"/>
          <w:color w:val="auto"/>
        </w:rPr>
        <w:t xml:space="preserve"> </w:t>
      </w:r>
      <w:r w:rsidR="006111C5">
        <w:rPr>
          <w:rFonts w:cs="Arial"/>
          <w:color w:val="auto"/>
        </w:rPr>
        <w:t>some evidence t</w:t>
      </w:r>
      <w:r w:rsidRPr="001E3A3F">
        <w:rPr>
          <w:rFonts w:cs="Arial"/>
          <w:color w:val="auto"/>
        </w:rPr>
        <w:t xml:space="preserve">hat this will </w:t>
      </w:r>
      <w:r w:rsidRPr="001E3A3F">
        <w:rPr>
          <w:rFonts w:cs="Arial"/>
          <w:color w:val="auto"/>
        </w:rPr>
        <w:lastRenderedPageBreak/>
        <w:t xml:space="preserve">have further widened the attainment gap and the </w:t>
      </w:r>
      <w:r>
        <w:rPr>
          <w:rFonts w:cs="Arial"/>
          <w:color w:val="auto"/>
        </w:rPr>
        <w:t xml:space="preserve">need for action more pressing. </w:t>
      </w:r>
    </w:p>
    <w:p w:rsidR="00182163" w:rsidRPr="005B3C61" w:rsidRDefault="00182163" w:rsidP="00182163">
      <w:pPr>
        <w:pStyle w:val="ListParagraph"/>
        <w:numPr>
          <w:ilvl w:val="1"/>
          <w:numId w:val="6"/>
        </w:numPr>
        <w:spacing w:before="240"/>
        <w:rPr>
          <w:rFonts w:cs="Arial"/>
          <w:color w:val="auto"/>
        </w:rPr>
      </w:pPr>
      <w:r>
        <w:rPr>
          <w:rFonts w:cs="Arial"/>
          <w:color w:val="auto"/>
        </w:rPr>
        <w:t xml:space="preserve">An </w:t>
      </w:r>
      <w:r w:rsidRPr="005B3C61">
        <w:rPr>
          <w:rFonts w:cs="Arial"/>
          <w:color w:val="auto"/>
        </w:rPr>
        <w:t xml:space="preserve">increasingly centralised education system, accountability is fragmented and remote. Oxfordshire County Council, the local education authority, has stepped in to </w:t>
      </w:r>
      <w:r w:rsidRPr="005B3C61">
        <w:rPr>
          <w:rFonts w:cs="Arial"/>
          <w:color w:val="auto"/>
        </w:rPr>
        <w:lastRenderedPageBreak/>
        <w:t xml:space="preserve">offer more support to struggling schools in the city, but it has neither the authority nor the means to make significant interventions in academy trust schools, which most state schools in Oxford are. </w:t>
      </w:r>
    </w:p>
    <w:p w:rsidR="00182163" w:rsidRDefault="006111C5" w:rsidP="006111C5">
      <w:pPr>
        <w:pStyle w:val="ListParagraph"/>
        <w:numPr>
          <w:ilvl w:val="0"/>
          <w:numId w:val="6"/>
        </w:numPr>
        <w:spacing w:after="0"/>
        <w:rPr>
          <w:rFonts w:cs="Arial"/>
          <w:color w:val="auto"/>
        </w:rPr>
      </w:pPr>
      <w:r>
        <w:rPr>
          <w:rFonts w:cs="Arial"/>
          <w:color w:val="auto"/>
        </w:rPr>
        <w:lastRenderedPageBreak/>
        <w:t xml:space="preserve">Those involved in the Education Summit included </w:t>
      </w:r>
      <w:r w:rsidR="00182163" w:rsidRPr="00411815">
        <w:rPr>
          <w:rFonts w:cs="Arial"/>
          <w:color w:val="auto"/>
        </w:rPr>
        <w:t>Oxfordshire County Council education officers</w:t>
      </w:r>
      <w:r>
        <w:rPr>
          <w:rFonts w:cs="Arial"/>
          <w:color w:val="auto"/>
        </w:rPr>
        <w:t xml:space="preserve">, </w:t>
      </w:r>
      <w:r w:rsidR="00182163" w:rsidRPr="00411815">
        <w:rPr>
          <w:rFonts w:cs="Arial"/>
        </w:rPr>
        <w:t>Anne-Marie Canning, Chair Brad</w:t>
      </w:r>
      <w:r>
        <w:rPr>
          <w:rFonts w:cs="Arial"/>
        </w:rPr>
        <w:t xml:space="preserve">ford Education Opportunity Area, </w:t>
      </w:r>
      <w:r w:rsidRPr="00FE13BB">
        <w:rPr>
          <w:rFonts w:cs="Arial"/>
        </w:rPr>
        <w:t xml:space="preserve">Dame Kate </w:t>
      </w:r>
      <w:proofErr w:type="spellStart"/>
      <w:r w:rsidRPr="00FE13BB">
        <w:rPr>
          <w:rFonts w:cs="Arial"/>
        </w:rPr>
        <w:t>Dethridge</w:t>
      </w:r>
      <w:proofErr w:type="spellEnd"/>
      <w:r>
        <w:rPr>
          <w:rFonts w:cs="Arial"/>
          <w:color w:val="auto"/>
        </w:rPr>
        <w:t xml:space="preserve">, </w:t>
      </w:r>
      <w:r w:rsidR="00182163" w:rsidRPr="005B3C61">
        <w:rPr>
          <w:rFonts w:cs="Arial"/>
          <w:color w:val="auto"/>
        </w:rPr>
        <w:t xml:space="preserve">Regional Schools Commissioner, MAT leaders and head teachers, </w:t>
      </w:r>
      <w:r w:rsidR="00182163" w:rsidRPr="005B3C61">
        <w:rPr>
          <w:rFonts w:cs="Arial"/>
          <w:color w:val="auto"/>
        </w:rPr>
        <w:lastRenderedPageBreak/>
        <w:t>and other senior people involved in the universities, further education, skills and apprenticeships, and early years settings.</w:t>
      </w:r>
      <w:r w:rsidR="00182163">
        <w:rPr>
          <w:rFonts w:cs="Arial"/>
          <w:color w:val="auto"/>
        </w:rPr>
        <w:t xml:space="preserve"> </w:t>
      </w:r>
    </w:p>
    <w:p w:rsidR="00182163" w:rsidRDefault="00182163" w:rsidP="00182163">
      <w:pPr>
        <w:pStyle w:val="ListParagraph"/>
        <w:numPr>
          <w:ilvl w:val="0"/>
          <w:numId w:val="6"/>
        </w:numPr>
        <w:spacing w:before="240"/>
        <w:rPr>
          <w:rFonts w:cs="Arial"/>
          <w:color w:val="auto"/>
        </w:rPr>
      </w:pPr>
      <w:r>
        <w:rPr>
          <w:rFonts w:cs="Arial"/>
          <w:color w:val="auto"/>
        </w:rPr>
        <w:t>At the summit the</w:t>
      </w:r>
      <w:r w:rsidR="006111C5">
        <w:rPr>
          <w:rFonts w:cs="Arial"/>
          <w:color w:val="auto"/>
        </w:rPr>
        <w:t xml:space="preserve"> following actions </w:t>
      </w:r>
      <w:r w:rsidR="0021186D">
        <w:rPr>
          <w:rFonts w:cs="Arial"/>
          <w:color w:val="auto"/>
        </w:rPr>
        <w:t>were discussed</w:t>
      </w:r>
      <w:r w:rsidR="006111C5">
        <w:rPr>
          <w:rFonts w:cs="Arial"/>
          <w:color w:val="auto"/>
        </w:rPr>
        <w:t>:</w:t>
      </w:r>
    </w:p>
    <w:p w:rsidR="00182163" w:rsidRDefault="00182163" w:rsidP="006111C5">
      <w:pPr>
        <w:numPr>
          <w:ilvl w:val="1"/>
          <w:numId w:val="35"/>
        </w:numPr>
        <w:spacing w:after="0"/>
        <w:rPr>
          <w:rFonts w:cs="Arial"/>
          <w:bCs/>
        </w:rPr>
      </w:pPr>
      <w:r w:rsidRPr="005B3C61">
        <w:rPr>
          <w:rFonts w:cs="Arial"/>
          <w:bCs/>
        </w:rPr>
        <w:lastRenderedPageBreak/>
        <w:t xml:space="preserve">Develop a lobby for an Education Opportunity Area in the city </w:t>
      </w:r>
    </w:p>
    <w:p w:rsidR="00182163" w:rsidRPr="005B3C61" w:rsidRDefault="00182163" w:rsidP="006111C5">
      <w:pPr>
        <w:numPr>
          <w:ilvl w:val="1"/>
          <w:numId w:val="35"/>
        </w:numPr>
        <w:spacing w:after="0"/>
        <w:rPr>
          <w:rFonts w:cs="Arial"/>
          <w:bCs/>
        </w:rPr>
      </w:pPr>
      <w:r w:rsidRPr="005B3C61">
        <w:rPr>
          <w:rFonts w:cs="Arial"/>
          <w:bCs/>
        </w:rPr>
        <w:t>Look at learnings from Bradford and other Opportunity Areas to see if there are mea</w:t>
      </w:r>
      <w:r>
        <w:rPr>
          <w:rFonts w:cs="Arial"/>
          <w:bCs/>
        </w:rPr>
        <w:t xml:space="preserve">sures that could be run anyway </w:t>
      </w:r>
    </w:p>
    <w:p w:rsidR="00182163" w:rsidRPr="00B97745" w:rsidRDefault="006111C5" w:rsidP="006111C5">
      <w:pPr>
        <w:numPr>
          <w:ilvl w:val="1"/>
          <w:numId w:val="35"/>
        </w:numPr>
        <w:spacing w:after="0"/>
        <w:rPr>
          <w:rFonts w:cs="Arial"/>
          <w:bCs/>
        </w:rPr>
      </w:pPr>
      <w:r>
        <w:rPr>
          <w:rFonts w:cs="Arial"/>
          <w:bCs/>
        </w:rPr>
        <w:lastRenderedPageBreak/>
        <w:t>Extended the programme of c</w:t>
      </w:r>
      <w:r w:rsidR="00182163" w:rsidRPr="00B97745">
        <w:rPr>
          <w:rFonts w:cs="Arial"/>
          <w:bCs/>
        </w:rPr>
        <w:t>omputers</w:t>
      </w:r>
      <w:r w:rsidR="00182163">
        <w:rPr>
          <w:rFonts w:cs="Arial"/>
          <w:bCs/>
        </w:rPr>
        <w:t xml:space="preserve"> for schools and wider community </w:t>
      </w:r>
    </w:p>
    <w:p w:rsidR="00182163" w:rsidRPr="00B97745" w:rsidRDefault="006111C5" w:rsidP="006111C5">
      <w:pPr>
        <w:numPr>
          <w:ilvl w:val="1"/>
          <w:numId w:val="35"/>
        </w:numPr>
        <w:spacing w:after="0"/>
        <w:rPr>
          <w:rFonts w:cs="Arial"/>
          <w:bCs/>
        </w:rPr>
      </w:pPr>
      <w:r>
        <w:rPr>
          <w:rFonts w:cs="Arial"/>
          <w:bCs/>
        </w:rPr>
        <w:t xml:space="preserve">Improve the </w:t>
      </w:r>
      <w:r w:rsidR="00182163" w:rsidRPr="00B97745">
        <w:rPr>
          <w:rFonts w:cs="Arial"/>
          <w:bCs/>
        </w:rPr>
        <w:t xml:space="preserve">Oxford University Access programme – </w:t>
      </w:r>
      <w:r>
        <w:rPr>
          <w:rFonts w:cs="Arial"/>
          <w:bCs/>
        </w:rPr>
        <w:t>through wider promotion,</w:t>
      </w:r>
      <w:r w:rsidR="00182163" w:rsidRPr="00B97745">
        <w:rPr>
          <w:rFonts w:cs="Arial"/>
          <w:bCs/>
        </w:rPr>
        <w:t xml:space="preserve"> linking </w:t>
      </w:r>
      <w:r>
        <w:rPr>
          <w:rFonts w:cs="Arial"/>
          <w:bCs/>
        </w:rPr>
        <w:t xml:space="preserve">with </w:t>
      </w:r>
      <w:r w:rsidR="00182163" w:rsidRPr="00B97745">
        <w:rPr>
          <w:rFonts w:cs="Arial"/>
          <w:bCs/>
        </w:rPr>
        <w:t>Trinity</w:t>
      </w:r>
      <w:r>
        <w:rPr>
          <w:rFonts w:cs="Arial"/>
          <w:bCs/>
        </w:rPr>
        <w:t xml:space="preserve"> College; and extend the</w:t>
      </w:r>
      <w:r w:rsidR="00182163" w:rsidRPr="00B97745">
        <w:rPr>
          <w:rFonts w:cs="Arial"/>
          <w:bCs/>
        </w:rPr>
        <w:t xml:space="preserve"> Somerville Colleg</w:t>
      </w:r>
      <w:r>
        <w:rPr>
          <w:rFonts w:cs="Arial"/>
          <w:bCs/>
        </w:rPr>
        <w:t xml:space="preserve">e/New College initiatives </w:t>
      </w:r>
      <w:r>
        <w:rPr>
          <w:rFonts w:cs="Arial"/>
          <w:bCs/>
        </w:rPr>
        <w:lastRenderedPageBreak/>
        <w:t>to twin</w:t>
      </w:r>
      <w:r w:rsidR="00182163" w:rsidRPr="00B97745">
        <w:rPr>
          <w:rFonts w:cs="Arial"/>
          <w:bCs/>
        </w:rPr>
        <w:t xml:space="preserve"> with schools and children in the city</w:t>
      </w:r>
    </w:p>
    <w:p w:rsidR="00182163" w:rsidRPr="00B97745" w:rsidRDefault="006111C5" w:rsidP="006111C5">
      <w:pPr>
        <w:numPr>
          <w:ilvl w:val="1"/>
          <w:numId w:val="35"/>
        </w:numPr>
        <w:spacing w:after="0"/>
        <w:rPr>
          <w:rFonts w:cs="Arial"/>
          <w:bCs/>
        </w:rPr>
      </w:pPr>
      <w:r>
        <w:rPr>
          <w:rFonts w:cs="Arial"/>
          <w:bCs/>
        </w:rPr>
        <w:t>Expand s</w:t>
      </w:r>
      <w:r w:rsidR="00182163" w:rsidRPr="00B97745">
        <w:rPr>
          <w:rFonts w:cs="Arial"/>
          <w:bCs/>
        </w:rPr>
        <w:t>kills</w:t>
      </w:r>
      <w:r>
        <w:rPr>
          <w:rFonts w:cs="Arial"/>
          <w:bCs/>
        </w:rPr>
        <w:t xml:space="preserve"> training</w:t>
      </w:r>
      <w:r w:rsidR="00182163" w:rsidRPr="00B97745">
        <w:rPr>
          <w:rFonts w:cs="Arial"/>
          <w:bCs/>
        </w:rPr>
        <w:t xml:space="preserve"> an</w:t>
      </w:r>
      <w:r>
        <w:rPr>
          <w:rFonts w:cs="Arial"/>
          <w:bCs/>
        </w:rPr>
        <w:t>d mentoring for teaching staff and seek t</w:t>
      </w:r>
      <w:r w:rsidR="00182163" w:rsidRPr="00B97745">
        <w:rPr>
          <w:rFonts w:cs="Arial"/>
          <w:bCs/>
        </w:rPr>
        <w:t>o pool expertise</w:t>
      </w:r>
      <w:r>
        <w:rPr>
          <w:rFonts w:cs="Arial"/>
          <w:bCs/>
        </w:rPr>
        <w:t xml:space="preserve"> across</w:t>
      </w:r>
      <w:r w:rsidR="00182163" w:rsidRPr="00B97745">
        <w:rPr>
          <w:rFonts w:cs="Arial"/>
          <w:bCs/>
        </w:rPr>
        <w:t xml:space="preserve"> </w:t>
      </w:r>
      <w:r>
        <w:rPr>
          <w:rFonts w:cs="Arial"/>
          <w:bCs/>
        </w:rPr>
        <w:t xml:space="preserve">Oxford </w:t>
      </w:r>
      <w:r w:rsidR="00182163" w:rsidRPr="00B97745">
        <w:rPr>
          <w:rFonts w:cs="Arial"/>
          <w:bCs/>
        </w:rPr>
        <w:t>Brookes</w:t>
      </w:r>
      <w:r>
        <w:rPr>
          <w:rFonts w:cs="Arial"/>
          <w:bCs/>
        </w:rPr>
        <w:t>, Oxford University, O</w:t>
      </w:r>
      <w:r w:rsidR="00182163" w:rsidRPr="00B97745">
        <w:rPr>
          <w:rFonts w:cs="Arial"/>
          <w:bCs/>
        </w:rPr>
        <w:t>xfo</w:t>
      </w:r>
      <w:r>
        <w:rPr>
          <w:rFonts w:cs="Arial"/>
          <w:bCs/>
        </w:rPr>
        <w:t xml:space="preserve">rdshire Teaching Schools and Oxfordshire </w:t>
      </w:r>
      <w:r w:rsidR="00182163">
        <w:rPr>
          <w:rFonts w:cs="Arial"/>
          <w:bCs/>
        </w:rPr>
        <w:t>County</w:t>
      </w:r>
      <w:r>
        <w:rPr>
          <w:rFonts w:cs="Arial"/>
          <w:bCs/>
        </w:rPr>
        <w:t xml:space="preserve"> Council</w:t>
      </w:r>
      <w:r w:rsidR="00182163">
        <w:rPr>
          <w:rFonts w:cs="Arial"/>
          <w:bCs/>
        </w:rPr>
        <w:t xml:space="preserve">. </w:t>
      </w:r>
      <w:r w:rsidR="00182163" w:rsidRPr="00B97745">
        <w:rPr>
          <w:rFonts w:cs="Arial"/>
          <w:bCs/>
        </w:rPr>
        <w:lastRenderedPageBreak/>
        <w:t>With potential to create a bigger funding pot to help me</w:t>
      </w:r>
      <w:r w:rsidR="00182163">
        <w:rPr>
          <w:rFonts w:cs="Arial"/>
          <w:bCs/>
        </w:rPr>
        <w:t xml:space="preserve">et costs of backfill in schools. </w:t>
      </w:r>
    </w:p>
    <w:p w:rsidR="00182163" w:rsidRPr="00B97745" w:rsidRDefault="006111C5" w:rsidP="006111C5">
      <w:pPr>
        <w:numPr>
          <w:ilvl w:val="1"/>
          <w:numId w:val="35"/>
        </w:numPr>
        <w:spacing w:after="0"/>
        <w:rPr>
          <w:rFonts w:cs="Arial"/>
          <w:bCs/>
        </w:rPr>
      </w:pPr>
      <w:r>
        <w:rPr>
          <w:rFonts w:cs="Arial"/>
          <w:bCs/>
        </w:rPr>
        <w:t>Expand</w:t>
      </w:r>
      <w:r w:rsidR="00182163" w:rsidRPr="00B97745">
        <w:rPr>
          <w:rFonts w:cs="Arial"/>
          <w:bCs/>
        </w:rPr>
        <w:t xml:space="preserve"> involvement in Community I</w:t>
      </w:r>
      <w:r w:rsidR="00182163">
        <w:rPr>
          <w:rFonts w:cs="Arial"/>
          <w:bCs/>
        </w:rPr>
        <w:t xml:space="preserve">mpact Zone in east of the city </w:t>
      </w:r>
    </w:p>
    <w:p w:rsidR="00182163" w:rsidRPr="006111C5" w:rsidRDefault="006111C5" w:rsidP="006111C5">
      <w:pPr>
        <w:numPr>
          <w:ilvl w:val="1"/>
          <w:numId w:val="35"/>
        </w:numPr>
        <w:spacing w:after="0"/>
      </w:pPr>
      <w:r>
        <w:rPr>
          <w:rFonts w:cs="Arial"/>
          <w:bCs/>
        </w:rPr>
        <w:t>S</w:t>
      </w:r>
      <w:r w:rsidR="00182163">
        <w:rPr>
          <w:rFonts w:cs="Arial"/>
          <w:bCs/>
        </w:rPr>
        <w:t>et up a</w:t>
      </w:r>
      <w:r w:rsidR="00182163">
        <w:rPr>
          <w:rFonts w:cs="Arial"/>
        </w:rPr>
        <w:t xml:space="preserve"> working group </w:t>
      </w:r>
      <w:r w:rsidR="00182163" w:rsidRPr="00B97745">
        <w:rPr>
          <w:rFonts w:cs="Arial"/>
        </w:rPr>
        <w:t xml:space="preserve">comprising a manageable number, and of </w:t>
      </w:r>
      <w:r w:rsidR="00182163">
        <w:rPr>
          <w:rFonts w:cs="Arial"/>
        </w:rPr>
        <w:t>the most effective participants</w:t>
      </w:r>
      <w:r w:rsidR="00182163" w:rsidRPr="00B97745">
        <w:rPr>
          <w:rFonts w:cs="Arial"/>
        </w:rPr>
        <w:t xml:space="preserve"> to map </w:t>
      </w:r>
      <w:r w:rsidR="00182163" w:rsidRPr="00B97745">
        <w:rPr>
          <w:rFonts w:cs="Arial"/>
        </w:rPr>
        <w:lastRenderedPageBreak/>
        <w:t>more of what is going on, but then looking at how to better communicate this, and tackle wh</w:t>
      </w:r>
      <w:r w:rsidR="00182163">
        <w:rPr>
          <w:rFonts w:cs="Arial"/>
        </w:rPr>
        <w:t xml:space="preserve">atever emerges as critical gaps. </w:t>
      </w:r>
    </w:p>
    <w:p w:rsidR="006111C5" w:rsidRPr="00B97745" w:rsidRDefault="006111C5" w:rsidP="006111C5">
      <w:pPr>
        <w:spacing w:after="0"/>
        <w:ind w:left="786"/>
      </w:pPr>
    </w:p>
    <w:p w:rsidR="00226CAE" w:rsidRPr="00226CAE" w:rsidRDefault="006111C5" w:rsidP="00FE0BD5">
      <w:pPr>
        <w:pStyle w:val="NormalWeb"/>
        <w:numPr>
          <w:ilvl w:val="0"/>
          <w:numId w:val="6"/>
        </w:numPr>
        <w:shd w:val="clear" w:color="auto" w:fill="FFFFFF"/>
        <w:spacing w:before="0" w:beforeAutospacing="0" w:after="120" w:afterAutospacing="0"/>
        <w:rPr>
          <w:rFonts w:ascii="Arial" w:hAnsi="Arial" w:cs="Arial"/>
          <w:b/>
          <w:color w:val="auto"/>
        </w:rPr>
      </w:pPr>
      <w:r w:rsidRPr="00226CAE">
        <w:rPr>
          <w:rFonts w:ascii="Arial" w:hAnsi="Arial" w:cs="Arial"/>
          <w:color w:val="auto"/>
        </w:rPr>
        <w:t>Some of the</w:t>
      </w:r>
      <w:r w:rsidR="00226CAE" w:rsidRPr="00226CAE">
        <w:rPr>
          <w:rFonts w:ascii="Arial" w:hAnsi="Arial" w:cs="Arial"/>
          <w:color w:val="auto"/>
        </w:rPr>
        <w:t xml:space="preserve"> above</w:t>
      </w:r>
      <w:r w:rsidRPr="00226CAE">
        <w:rPr>
          <w:rFonts w:ascii="Arial" w:hAnsi="Arial" w:cs="Arial"/>
          <w:color w:val="auto"/>
        </w:rPr>
        <w:t xml:space="preserve"> actions </w:t>
      </w:r>
      <w:r w:rsidR="00226CAE" w:rsidRPr="00226CAE">
        <w:rPr>
          <w:rFonts w:ascii="Arial" w:hAnsi="Arial" w:cs="Arial"/>
          <w:color w:val="auto"/>
        </w:rPr>
        <w:t>–</w:t>
      </w:r>
      <w:r w:rsidRPr="00226CAE">
        <w:rPr>
          <w:rFonts w:ascii="Arial" w:hAnsi="Arial" w:cs="Arial"/>
          <w:color w:val="auto"/>
        </w:rPr>
        <w:t xml:space="preserve"> </w:t>
      </w:r>
      <w:r w:rsidR="00226CAE" w:rsidRPr="00226CAE">
        <w:rPr>
          <w:rFonts w:ascii="Arial" w:hAnsi="Arial" w:cs="Arial"/>
          <w:color w:val="auto"/>
        </w:rPr>
        <w:t xml:space="preserve">2, 3, 4 and 7 – have already been implemented. The last of these has seen the creation of </w:t>
      </w:r>
      <w:r w:rsidR="00226CAE" w:rsidRPr="00226CAE">
        <w:rPr>
          <w:rFonts w:ascii="Arial" w:hAnsi="Arial" w:cs="Arial"/>
          <w:color w:val="auto"/>
        </w:rPr>
        <w:lastRenderedPageBreak/>
        <w:t xml:space="preserve">a </w:t>
      </w:r>
      <w:r w:rsidR="000F3D02" w:rsidRPr="00226CAE">
        <w:rPr>
          <w:rFonts w:ascii="Arial" w:hAnsi="Arial" w:cs="Arial"/>
        </w:rPr>
        <w:t xml:space="preserve">sub-group of the Oxfordshire Inclusive Economy Partnership, the </w:t>
      </w:r>
      <w:r w:rsidR="007E5AA8" w:rsidRPr="00226CAE">
        <w:rPr>
          <w:rFonts w:ascii="Arial" w:hAnsi="Arial" w:cs="Arial"/>
        </w:rPr>
        <w:t xml:space="preserve">OIEP Educational Attainment Working Group </w:t>
      </w:r>
      <w:r w:rsidR="000F3D02" w:rsidRPr="00226CAE">
        <w:rPr>
          <w:rFonts w:ascii="Arial" w:hAnsi="Arial" w:cs="Arial"/>
        </w:rPr>
        <w:t xml:space="preserve">to ensure a longer term strategic approach to narrowing the attainment and skills gaps that remain within the city among disadvantaged households. It is co-chaired by Jeremy Long </w:t>
      </w:r>
      <w:r w:rsidR="000F3D02" w:rsidRPr="00226CAE">
        <w:rPr>
          <w:rFonts w:ascii="Arial" w:hAnsi="Arial" w:cs="Arial"/>
        </w:rPr>
        <w:lastRenderedPageBreak/>
        <w:t xml:space="preserve">and Bernard Grenville-Jones, Executive Director, Activate Learning. </w:t>
      </w:r>
    </w:p>
    <w:p w:rsidR="00182163" w:rsidRPr="00226CAE" w:rsidRDefault="00226CAE" w:rsidP="00FE0BD5">
      <w:pPr>
        <w:pStyle w:val="NormalWeb"/>
        <w:numPr>
          <w:ilvl w:val="0"/>
          <w:numId w:val="6"/>
        </w:numPr>
        <w:shd w:val="clear" w:color="auto" w:fill="FFFFFF"/>
        <w:spacing w:before="0" w:beforeAutospacing="0" w:after="120" w:afterAutospacing="0"/>
        <w:rPr>
          <w:rFonts w:ascii="Arial" w:hAnsi="Arial" w:cs="Arial"/>
          <w:b/>
          <w:color w:val="auto"/>
        </w:rPr>
      </w:pPr>
      <w:r>
        <w:rPr>
          <w:rFonts w:ascii="Arial" w:hAnsi="Arial" w:cs="Arial"/>
          <w:color w:val="auto"/>
        </w:rPr>
        <w:t xml:space="preserve">The OIEP Educational Attainment Working Group’s </w:t>
      </w:r>
      <w:r w:rsidR="000F3D02" w:rsidRPr="00226CAE">
        <w:rPr>
          <w:rFonts w:ascii="Arial" w:hAnsi="Arial" w:cs="Arial"/>
          <w:color w:val="auto"/>
        </w:rPr>
        <w:t>remit is to pursue</w:t>
      </w:r>
      <w:r w:rsidR="007E5AA8" w:rsidRPr="00226CAE">
        <w:rPr>
          <w:rFonts w:ascii="Arial" w:hAnsi="Arial" w:cs="Arial"/>
        </w:rPr>
        <w:t xml:space="preserve"> </w:t>
      </w:r>
      <w:r w:rsidR="007E5AA8" w:rsidRPr="00226CAE">
        <w:rPr>
          <w:rFonts w:ascii="Arial" w:hAnsi="Arial" w:cs="Arial"/>
          <w:i/>
        </w:rPr>
        <w:t xml:space="preserve">‘more targeted investment in better educational attainment, skills-based training, and access to jobs in </w:t>
      </w:r>
      <w:r w:rsidR="007E5AA8" w:rsidRPr="00226CAE">
        <w:rPr>
          <w:rFonts w:ascii="Arial" w:hAnsi="Arial" w:cs="Arial"/>
          <w:i/>
        </w:rPr>
        <w:lastRenderedPageBreak/>
        <w:t xml:space="preserve">the new economy’ </w:t>
      </w:r>
      <w:r w:rsidR="007E5AA8" w:rsidRPr="00226CAE">
        <w:rPr>
          <w:rFonts w:ascii="Arial" w:hAnsi="Arial" w:cs="Arial"/>
        </w:rPr>
        <w:t xml:space="preserve">– talent development and the ability to empower local residents to gain the skills needed to compete and access new forms of employment are critical to opening up opportunities. </w:t>
      </w:r>
      <w:r w:rsidR="000F3D02" w:rsidRPr="00226CAE">
        <w:rPr>
          <w:rFonts w:ascii="Arial" w:hAnsi="Arial" w:cs="Arial"/>
        </w:rPr>
        <w:t>This should include s</w:t>
      </w:r>
      <w:r w:rsidR="007E5AA8" w:rsidRPr="00226CAE">
        <w:rPr>
          <w:rFonts w:ascii="Arial" w:hAnsi="Arial" w:cs="Arial"/>
        </w:rPr>
        <w:t>upport at every stage of learning, includ</w:t>
      </w:r>
      <w:r w:rsidR="007E5AA8" w:rsidRPr="00226CAE">
        <w:rPr>
          <w:rFonts w:ascii="Arial" w:hAnsi="Arial" w:cs="Arial"/>
        </w:rPr>
        <w:lastRenderedPageBreak/>
        <w:t xml:space="preserve">ing early education interventions, with an effective pathway into employment requires a more dynamic skills and education system with more engaged business leadership. There is a challenge to develop awareness of opportunities in new sectors for young </w:t>
      </w:r>
      <w:r w:rsidR="007E5AA8" w:rsidRPr="00226CAE">
        <w:rPr>
          <w:rFonts w:ascii="Arial" w:hAnsi="Arial" w:cs="Arial"/>
        </w:rPr>
        <w:lastRenderedPageBreak/>
        <w:t xml:space="preserve">people – whether </w:t>
      </w:r>
      <w:r w:rsidR="000F3D02" w:rsidRPr="00226CAE">
        <w:rPr>
          <w:rFonts w:ascii="Arial" w:hAnsi="Arial" w:cs="Arial"/>
        </w:rPr>
        <w:t xml:space="preserve">that be technology or services, and </w:t>
      </w:r>
      <w:r w:rsidR="007E5AA8" w:rsidRPr="00226CAE">
        <w:rPr>
          <w:rFonts w:ascii="Arial" w:hAnsi="Arial" w:cs="Arial"/>
        </w:rPr>
        <w:t>targeted initiatives to help people excluded from the workforce to overcome barriers to jobs</w:t>
      </w:r>
      <w:r w:rsidR="000F3D02" w:rsidRPr="00226CAE">
        <w:rPr>
          <w:rFonts w:ascii="Arial" w:hAnsi="Arial" w:cs="Arial"/>
        </w:rPr>
        <w:t xml:space="preserve"> are being considered</w:t>
      </w:r>
      <w:r w:rsidR="007E5AA8" w:rsidRPr="00226CAE">
        <w:rPr>
          <w:rFonts w:ascii="Arial" w:hAnsi="Arial" w:cs="Arial"/>
        </w:rPr>
        <w:t>.</w:t>
      </w:r>
    </w:p>
    <w:p w:rsidR="00182163" w:rsidRPr="00182163" w:rsidRDefault="000F3D02" w:rsidP="00182163">
      <w:pPr>
        <w:pStyle w:val="NormalWeb"/>
        <w:numPr>
          <w:ilvl w:val="0"/>
          <w:numId w:val="6"/>
        </w:numPr>
        <w:shd w:val="clear" w:color="auto" w:fill="FFFFFF"/>
        <w:spacing w:before="0" w:beforeAutospacing="0" w:after="120" w:afterAutospacing="0"/>
        <w:rPr>
          <w:rFonts w:ascii="Arial" w:hAnsi="Arial" w:cs="Arial"/>
          <w:b/>
          <w:color w:val="auto"/>
        </w:rPr>
      </w:pPr>
      <w:r w:rsidRPr="00182163">
        <w:rPr>
          <w:rFonts w:ascii="Arial" w:hAnsi="Arial" w:cs="Arial"/>
        </w:rPr>
        <w:t xml:space="preserve">The </w:t>
      </w:r>
      <w:r w:rsidR="00182163" w:rsidRPr="00182163">
        <w:rPr>
          <w:rFonts w:ascii="Arial" w:hAnsi="Arial" w:cs="Arial"/>
        </w:rPr>
        <w:t xml:space="preserve">OIEP Educational Attainment Working Group </w:t>
      </w:r>
      <w:r w:rsidR="00EC589A">
        <w:rPr>
          <w:rFonts w:ascii="Arial" w:hAnsi="Arial" w:cs="Arial"/>
        </w:rPr>
        <w:t xml:space="preserve">is working on </w:t>
      </w:r>
      <w:r w:rsidR="00182163" w:rsidRPr="00182163">
        <w:rPr>
          <w:rFonts w:ascii="Arial" w:hAnsi="Arial" w:cs="Arial"/>
        </w:rPr>
        <w:t xml:space="preserve">the following </w:t>
      </w:r>
      <w:r w:rsidR="0021186D">
        <w:rPr>
          <w:rFonts w:ascii="Arial" w:hAnsi="Arial" w:cs="Arial"/>
        </w:rPr>
        <w:t xml:space="preserve">potential </w:t>
      </w:r>
      <w:r w:rsidR="00182163" w:rsidRPr="00182163">
        <w:rPr>
          <w:rFonts w:ascii="Arial" w:hAnsi="Arial" w:cs="Arial"/>
        </w:rPr>
        <w:t>priorities</w:t>
      </w:r>
      <w:r w:rsidR="00182163">
        <w:rPr>
          <w:rFonts w:ascii="Arial" w:hAnsi="Arial" w:cs="Arial"/>
        </w:rPr>
        <w:t>:</w:t>
      </w:r>
    </w:p>
    <w:p w:rsidR="00182163" w:rsidRDefault="00C555D3" w:rsidP="00185ED1">
      <w:pPr>
        <w:pStyle w:val="NormalWeb"/>
        <w:numPr>
          <w:ilvl w:val="0"/>
          <w:numId w:val="32"/>
        </w:numPr>
        <w:shd w:val="clear" w:color="auto" w:fill="FFFFFF"/>
        <w:spacing w:before="0" w:beforeAutospacing="0" w:after="160" w:afterAutospacing="0" w:line="252" w:lineRule="auto"/>
        <w:contextualSpacing/>
        <w:rPr>
          <w:rFonts w:ascii="Arial" w:hAnsi="Arial" w:cs="Arial"/>
        </w:rPr>
      </w:pPr>
      <w:r w:rsidRPr="00182163">
        <w:rPr>
          <w:rFonts w:ascii="Arial" w:hAnsi="Arial" w:cs="Arial"/>
        </w:rPr>
        <w:lastRenderedPageBreak/>
        <w:t>Close literacy and numeracy gap in early years</w:t>
      </w:r>
    </w:p>
    <w:p w:rsidR="00182163" w:rsidRDefault="00C555D3" w:rsidP="0099656D">
      <w:pPr>
        <w:pStyle w:val="NormalWeb"/>
        <w:numPr>
          <w:ilvl w:val="0"/>
          <w:numId w:val="32"/>
        </w:numPr>
        <w:shd w:val="clear" w:color="auto" w:fill="FFFFFF"/>
        <w:spacing w:before="0" w:beforeAutospacing="0" w:after="160" w:afterAutospacing="0" w:line="252" w:lineRule="auto"/>
        <w:contextualSpacing/>
        <w:rPr>
          <w:rFonts w:ascii="Arial" w:hAnsi="Arial" w:cs="Arial"/>
        </w:rPr>
      </w:pPr>
      <w:r w:rsidRPr="00182163">
        <w:rPr>
          <w:rFonts w:ascii="Arial" w:hAnsi="Arial" w:cs="Arial"/>
        </w:rPr>
        <w:t>Use evidence and research to remove barriers to learning</w:t>
      </w:r>
    </w:p>
    <w:p w:rsidR="00182163" w:rsidRDefault="00C555D3" w:rsidP="00245F1E">
      <w:pPr>
        <w:pStyle w:val="NormalWeb"/>
        <w:numPr>
          <w:ilvl w:val="0"/>
          <w:numId w:val="32"/>
        </w:numPr>
        <w:shd w:val="clear" w:color="auto" w:fill="FFFFFF"/>
        <w:spacing w:before="0" w:beforeAutospacing="0" w:after="160" w:afterAutospacing="0" w:line="252" w:lineRule="auto"/>
        <w:contextualSpacing/>
        <w:rPr>
          <w:rFonts w:ascii="Arial" w:hAnsi="Arial" w:cs="Arial"/>
        </w:rPr>
      </w:pPr>
      <w:r w:rsidRPr="00182163">
        <w:rPr>
          <w:rFonts w:ascii="Arial" w:hAnsi="Arial" w:cs="Arial"/>
        </w:rPr>
        <w:t>Close the aspiration gap</w:t>
      </w:r>
    </w:p>
    <w:p w:rsidR="00C555D3" w:rsidRDefault="00C555D3" w:rsidP="00245F1E">
      <w:pPr>
        <w:pStyle w:val="NormalWeb"/>
        <w:numPr>
          <w:ilvl w:val="0"/>
          <w:numId w:val="32"/>
        </w:numPr>
        <w:shd w:val="clear" w:color="auto" w:fill="FFFFFF"/>
        <w:spacing w:before="0" w:beforeAutospacing="0" w:after="160" w:afterAutospacing="0" w:line="252" w:lineRule="auto"/>
        <w:contextualSpacing/>
        <w:rPr>
          <w:rFonts w:ascii="Arial" w:hAnsi="Arial" w:cs="Arial"/>
        </w:rPr>
      </w:pPr>
      <w:r w:rsidRPr="00182163">
        <w:rPr>
          <w:rFonts w:ascii="Arial" w:hAnsi="Arial" w:cs="Arial"/>
        </w:rPr>
        <w:t>Close attainment gaps in schools - every 16 year old should be level 3 ready</w:t>
      </w:r>
    </w:p>
    <w:p w:rsidR="00182163" w:rsidRDefault="00182163" w:rsidP="00182163">
      <w:pPr>
        <w:pStyle w:val="NormalWeb"/>
        <w:shd w:val="clear" w:color="auto" w:fill="FFFFFF"/>
        <w:spacing w:before="0" w:beforeAutospacing="0" w:after="160" w:afterAutospacing="0" w:line="252" w:lineRule="auto"/>
        <w:ind w:left="720"/>
        <w:contextualSpacing/>
        <w:rPr>
          <w:rFonts w:ascii="Arial" w:hAnsi="Arial" w:cs="Arial"/>
        </w:rPr>
      </w:pPr>
    </w:p>
    <w:p w:rsidR="00182163" w:rsidRDefault="00182163" w:rsidP="00182163">
      <w:pPr>
        <w:pStyle w:val="NormalWeb"/>
        <w:numPr>
          <w:ilvl w:val="0"/>
          <w:numId w:val="6"/>
        </w:numPr>
        <w:shd w:val="clear" w:color="auto" w:fill="FFFFFF"/>
        <w:spacing w:before="0" w:beforeAutospacing="0" w:after="160" w:afterAutospacing="0" w:line="252" w:lineRule="auto"/>
        <w:contextualSpacing/>
        <w:rPr>
          <w:rFonts w:ascii="Arial" w:hAnsi="Arial" w:cs="Arial"/>
        </w:rPr>
      </w:pPr>
      <w:r>
        <w:rPr>
          <w:rFonts w:ascii="Arial" w:hAnsi="Arial" w:cs="Arial"/>
        </w:rPr>
        <w:lastRenderedPageBreak/>
        <w:t>The OSP will consider how it can continue to support the work of the OIEP and the Educational Attainment Working Group.</w:t>
      </w:r>
    </w:p>
    <w:p w:rsidR="00226CAE" w:rsidRDefault="00226CAE" w:rsidP="00226CAE">
      <w:pPr>
        <w:pStyle w:val="NormalWeb"/>
        <w:shd w:val="clear" w:color="auto" w:fill="FFFFFF"/>
        <w:spacing w:before="0" w:beforeAutospacing="0" w:after="160" w:afterAutospacing="0" w:line="252" w:lineRule="auto"/>
        <w:contextualSpacing/>
        <w:rPr>
          <w:rFonts w:ascii="Arial" w:hAnsi="Arial" w:cs="Arial"/>
        </w:rPr>
      </w:pPr>
    </w:p>
    <w:p w:rsidR="00226CAE" w:rsidRPr="00226CAE" w:rsidRDefault="00226CAE" w:rsidP="00226CAE">
      <w:pPr>
        <w:pStyle w:val="NormalWeb"/>
        <w:shd w:val="clear" w:color="auto" w:fill="FFFFFF"/>
        <w:spacing w:before="0" w:beforeAutospacing="0" w:after="160" w:afterAutospacing="0" w:line="252" w:lineRule="auto"/>
        <w:contextualSpacing/>
        <w:rPr>
          <w:rFonts w:ascii="Arial" w:hAnsi="Arial" w:cs="Arial"/>
          <w:b/>
        </w:rPr>
      </w:pPr>
      <w:r w:rsidRPr="00226CAE">
        <w:rPr>
          <w:rFonts w:ascii="Arial" w:hAnsi="Arial" w:cs="Arial"/>
          <w:b/>
        </w:rPr>
        <w:t>Other OSP activities</w:t>
      </w:r>
    </w:p>
    <w:p w:rsidR="00740C91" w:rsidRPr="00740C91" w:rsidRDefault="004124C7" w:rsidP="00740C91">
      <w:pPr>
        <w:numPr>
          <w:ilvl w:val="0"/>
          <w:numId w:val="6"/>
        </w:numPr>
        <w:spacing w:before="240"/>
        <w:rPr>
          <w:rFonts w:cs="Arial"/>
          <w:b/>
          <w:color w:val="auto"/>
        </w:rPr>
      </w:pPr>
      <w:r>
        <w:rPr>
          <w:rFonts w:cs="Arial"/>
          <w:color w:val="auto"/>
        </w:rPr>
        <w:lastRenderedPageBreak/>
        <w:t>Other areas</w:t>
      </w:r>
      <w:r w:rsidR="00E07AD3">
        <w:rPr>
          <w:rFonts w:cs="Arial"/>
          <w:color w:val="auto"/>
        </w:rPr>
        <w:t xml:space="preserve"> covered by the OSP over the last 12 months</w:t>
      </w:r>
      <w:r>
        <w:rPr>
          <w:rFonts w:cs="Arial"/>
          <w:color w:val="auto"/>
        </w:rPr>
        <w:t xml:space="preserve"> </w:t>
      </w:r>
      <w:r w:rsidR="00740C91">
        <w:rPr>
          <w:rFonts w:cs="Arial"/>
          <w:color w:val="auto"/>
        </w:rPr>
        <w:t>include:</w:t>
      </w:r>
    </w:p>
    <w:p w:rsidR="00740C91" w:rsidRPr="00740C91" w:rsidRDefault="00411815" w:rsidP="00740C91">
      <w:pPr>
        <w:numPr>
          <w:ilvl w:val="1"/>
          <w:numId w:val="6"/>
        </w:numPr>
        <w:spacing w:before="240"/>
        <w:rPr>
          <w:rFonts w:cs="Arial"/>
          <w:b/>
          <w:color w:val="auto"/>
        </w:rPr>
      </w:pPr>
      <w:r>
        <w:rPr>
          <w:rFonts w:cs="Arial"/>
          <w:color w:val="auto"/>
        </w:rPr>
        <w:t>Input into the d</w:t>
      </w:r>
      <w:r w:rsidR="004124C7">
        <w:rPr>
          <w:rFonts w:cs="Arial"/>
          <w:color w:val="auto"/>
        </w:rPr>
        <w:t xml:space="preserve">evelopment of the Economic Development Strategy and City Centre Action Plan </w:t>
      </w:r>
    </w:p>
    <w:p w:rsidR="00740C91" w:rsidRPr="00380102" w:rsidRDefault="009F0F9F" w:rsidP="00740C91">
      <w:pPr>
        <w:numPr>
          <w:ilvl w:val="1"/>
          <w:numId w:val="6"/>
        </w:numPr>
        <w:spacing w:before="240"/>
        <w:rPr>
          <w:rFonts w:cs="Arial"/>
          <w:b/>
          <w:color w:val="auto"/>
        </w:rPr>
      </w:pPr>
      <w:r>
        <w:rPr>
          <w:rFonts w:cs="Arial"/>
          <w:color w:val="auto"/>
        </w:rPr>
        <w:t xml:space="preserve">Input into the </w:t>
      </w:r>
      <w:proofErr w:type="spellStart"/>
      <w:r>
        <w:rPr>
          <w:rFonts w:cs="Arial"/>
          <w:color w:val="auto"/>
        </w:rPr>
        <w:t>Covid</w:t>
      </w:r>
      <w:proofErr w:type="spellEnd"/>
      <w:r>
        <w:rPr>
          <w:rFonts w:cs="Arial"/>
          <w:color w:val="auto"/>
        </w:rPr>
        <w:t xml:space="preserve"> recovery plan for the city</w:t>
      </w:r>
    </w:p>
    <w:p w:rsidR="00E91C4A" w:rsidRPr="00E91C4A" w:rsidRDefault="00380102" w:rsidP="00E91C4A">
      <w:pPr>
        <w:numPr>
          <w:ilvl w:val="1"/>
          <w:numId w:val="6"/>
        </w:numPr>
        <w:spacing w:before="240"/>
        <w:rPr>
          <w:b/>
        </w:rPr>
      </w:pPr>
      <w:r w:rsidRPr="00E91C4A">
        <w:rPr>
          <w:rFonts w:cs="Arial"/>
          <w:color w:val="auto"/>
        </w:rPr>
        <w:lastRenderedPageBreak/>
        <w:t xml:space="preserve">Review of the Thames Valley Police </w:t>
      </w:r>
      <w:r w:rsidR="00D42970" w:rsidRPr="00E91C4A">
        <w:rPr>
          <w:rFonts w:cs="Arial"/>
          <w:color w:val="auto"/>
        </w:rPr>
        <w:t>action to tackle crime in Oxford</w:t>
      </w:r>
      <w:r w:rsidRPr="00E91C4A">
        <w:rPr>
          <w:rFonts w:cs="Arial"/>
          <w:color w:val="auto"/>
        </w:rPr>
        <w:t xml:space="preserve"> </w:t>
      </w:r>
    </w:p>
    <w:p w:rsidR="00D14A0B" w:rsidRPr="00815346" w:rsidRDefault="00D14A0B" w:rsidP="00A25584">
      <w:pPr>
        <w:pStyle w:val="Heading1"/>
      </w:pPr>
      <w:r w:rsidRPr="00815346">
        <w:t>Resources</w:t>
      </w:r>
    </w:p>
    <w:p w:rsidR="00D14A0B" w:rsidRDefault="00D14A0B" w:rsidP="00D14A0B">
      <w:pPr>
        <w:pStyle w:val="ListParagraph"/>
        <w:numPr>
          <w:ilvl w:val="0"/>
          <w:numId w:val="6"/>
        </w:numPr>
        <w:tabs>
          <w:tab w:val="clear" w:pos="426"/>
        </w:tabs>
        <w:spacing w:after="0"/>
        <w:contextualSpacing/>
        <w:rPr>
          <w:color w:val="auto"/>
        </w:rPr>
      </w:pPr>
      <w:r w:rsidRPr="004B1140">
        <w:rPr>
          <w:color w:val="auto"/>
        </w:rPr>
        <w:t xml:space="preserve">The work of the Oxford Strategic Partnership Steering Group is supported by the Policy &amp; Partnerships Team. </w:t>
      </w:r>
    </w:p>
    <w:p w:rsidR="004B1140" w:rsidRPr="004B1140" w:rsidRDefault="004B1140" w:rsidP="004B1140">
      <w:pPr>
        <w:pStyle w:val="ListParagraph"/>
        <w:tabs>
          <w:tab w:val="clear" w:pos="426"/>
        </w:tabs>
        <w:spacing w:after="0"/>
        <w:ind w:left="360"/>
        <w:contextualSpacing/>
        <w:rPr>
          <w:color w:val="auto"/>
        </w:rPr>
      </w:pPr>
    </w:p>
    <w:p w:rsidR="00D14A0B" w:rsidRDefault="00D14A0B" w:rsidP="00C83571">
      <w:pPr>
        <w:pStyle w:val="ListParagraph"/>
        <w:numPr>
          <w:ilvl w:val="0"/>
          <w:numId w:val="6"/>
        </w:numPr>
        <w:tabs>
          <w:tab w:val="clear" w:pos="426"/>
        </w:tabs>
        <w:spacing w:after="0"/>
        <w:contextualSpacing/>
        <w:rPr>
          <w:rFonts w:eastAsia="Calibri" w:cs="Arial"/>
          <w:bCs/>
          <w:color w:val="auto"/>
        </w:rPr>
      </w:pPr>
      <w:r w:rsidRPr="00815346">
        <w:rPr>
          <w:rFonts w:eastAsia="Calibri" w:cs="Arial"/>
          <w:bCs/>
          <w:color w:val="auto"/>
        </w:rPr>
        <w:lastRenderedPageBreak/>
        <w:t xml:space="preserve">The four sub-groups are supported by a </w:t>
      </w:r>
      <w:r w:rsidR="00E91C4A">
        <w:rPr>
          <w:rFonts w:eastAsia="Calibri" w:cs="Arial"/>
          <w:bCs/>
          <w:color w:val="auto"/>
        </w:rPr>
        <w:t xml:space="preserve">Champion and </w:t>
      </w:r>
      <w:r w:rsidRPr="00815346">
        <w:rPr>
          <w:rFonts w:eastAsia="Calibri" w:cs="Arial"/>
          <w:bCs/>
          <w:color w:val="auto"/>
        </w:rPr>
        <w:t xml:space="preserve">City Council Officer as shown below. </w:t>
      </w:r>
    </w:p>
    <w:p w:rsidR="00E91C4A" w:rsidRPr="00E91C4A" w:rsidRDefault="00E91C4A" w:rsidP="00E91C4A">
      <w:pPr>
        <w:pStyle w:val="ListParagraph"/>
        <w:rPr>
          <w:rFonts w:eastAsia="Calibri" w:cs="Arial"/>
          <w:bCs/>
          <w:color w:val="auto"/>
        </w:rPr>
      </w:pPr>
    </w:p>
    <w:p w:rsidR="00E91C4A" w:rsidRPr="00E91C4A" w:rsidRDefault="00E91C4A" w:rsidP="00E91C4A">
      <w:pPr>
        <w:pStyle w:val="ListParagraph"/>
        <w:numPr>
          <w:ilvl w:val="1"/>
          <w:numId w:val="6"/>
        </w:numPr>
        <w:tabs>
          <w:tab w:val="clear" w:pos="426"/>
        </w:tabs>
        <w:spacing w:after="0"/>
        <w:contextualSpacing/>
        <w:rPr>
          <w:rFonts w:eastAsia="Calibri" w:cs="Arial"/>
          <w:bCs/>
          <w:color w:val="auto"/>
        </w:rPr>
      </w:pPr>
      <w:r w:rsidRPr="00815346">
        <w:rPr>
          <w:color w:val="auto"/>
        </w:rPr>
        <w:t>Economic Growth and Regeneration</w:t>
      </w:r>
      <w:r>
        <w:rPr>
          <w:color w:val="auto"/>
        </w:rPr>
        <w:t xml:space="preserve"> </w:t>
      </w:r>
      <w:r w:rsidRPr="00815346">
        <w:rPr>
          <w:color w:val="auto"/>
        </w:rPr>
        <w:t>Champion</w:t>
      </w:r>
      <w:r>
        <w:rPr>
          <w:color w:val="auto"/>
        </w:rPr>
        <w:t xml:space="preserve"> </w:t>
      </w:r>
      <w:r w:rsidRPr="00815346">
        <w:rPr>
          <w:color w:val="auto"/>
        </w:rPr>
        <w:t>Cllr Susan Brown, Oxford City Council</w:t>
      </w:r>
      <w:r>
        <w:rPr>
          <w:color w:val="auto"/>
        </w:rPr>
        <w:t xml:space="preserve">. </w:t>
      </w:r>
      <w:r w:rsidRPr="00815346">
        <w:rPr>
          <w:color w:val="auto"/>
        </w:rPr>
        <w:t xml:space="preserve">City Council </w:t>
      </w:r>
      <w:r>
        <w:rPr>
          <w:color w:val="auto"/>
        </w:rPr>
        <w:t xml:space="preserve">Officer </w:t>
      </w:r>
      <w:r w:rsidRPr="00815346">
        <w:rPr>
          <w:color w:val="auto"/>
        </w:rPr>
        <w:lastRenderedPageBreak/>
        <w:t>Lead</w:t>
      </w:r>
      <w:r w:rsidRPr="00E91C4A">
        <w:rPr>
          <w:color w:val="auto"/>
        </w:rPr>
        <w:t xml:space="preserve"> </w:t>
      </w:r>
      <w:r>
        <w:rPr>
          <w:color w:val="auto"/>
        </w:rPr>
        <w:t xml:space="preserve">Matt Peachey, Economic Development </w:t>
      </w:r>
    </w:p>
    <w:p w:rsidR="00E91C4A" w:rsidRPr="00E91C4A" w:rsidRDefault="00E91C4A" w:rsidP="00E91C4A">
      <w:pPr>
        <w:pStyle w:val="ListParagraph"/>
        <w:numPr>
          <w:ilvl w:val="1"/>
          <w:numId w:val="6"/>
        </w:numPr>
        <w:tabs>
          <w:tab w:val="clear" w:pos="426"/>
        </w:tabs>
        <w:spacing w:after="0"/>
        <w:contextualSpacing/>
        <w:rPr>
          <w:rFonts w:eastAsia="Calibri" w:cs="Arial"/>
          <w:bCs/>
          <w:color w:val="auto"/>
        </w:rPr>
      </w:pPr>
      <w:r w:rsidRPr="00815346">
        <w:rPr>
          <w:color w:val="auto"/>
        </w:rPr>
        <w:t>Safer Communities</w:t>
      </w:r>
      <w:r>
        <w:rPr>
          <w:color w:val="auto"/>
        </w:rPr>
        <w:t xml:space="preserve"> Champion</w:t>
      </w:r>
      <w:r w:rsidRPr="00E91C4A">
        <w:rPr>
          <w:color w:val="auto"/>
        </w:rPr>
        <w:t xml:space="preserve"> </w:t>
      </w:r>
      <w:r w:rsidRPr="00815346">
        <w:rPr>
          <w:color w:val="auto"/>
        </w:rPr>
        <w:t xml:space="preserve">Superintendent </w:t>
      </w:r>
      <w:r w:rsidR="009F0F9F">
        <w:rPr>
          <w:color w:val="auto"/>
        </w:rPr>
        <w:t>Bruce Riddell</w:t>
      </w:r>
      <w:r w:rsidRPr="00815346">
        <w:rPr>
          <w:color w:val="auto"/>
        </w:rPr>
        <w:t>, Thames Valley Police</w:t>
      </w:r>
      <w:r w:rsidR="00A25584">
        <w:rPr>
          <w:color w:val="auto"/>
        </w:rPr>
        <w:t xml:space="preserve">. </w:t>
      </w:r>
      <w:r>
        <w:rPr>
          <w:color w:val="auto"/>
        </w:rPr>
        <w:t xml:space="preserve"> City Council </w:t>
      </w:r>
      <w:r w:rsidR="00A25584">
        <w:rPr>
          <w:color w:val="auto"/>
        </w:rPr>
        <w:t xml:space="preserve">Officer </w:t>
      </w:r>
      <w:r>
        <w:rPr>
          <w:color w:val="auto"/>
        </w:rPr>
        <w:t>Lead, Richard Adams, Community Safety</w:t>
      </w:r>
    </w:p>
    <w:p w:rsidR="00E91C4A" w:rsidRPr="00E91C4A" w:rsidRDefault="00E91C4A" w:rsidP="00E91C4A">
      <w:pPr>
        <w:pStyle w:val="ListParagraph"/>
        <w:numPr>
          <w:ilvl w:val="1"/>
          <w:numId w:val="6"/>
        </w:numPr>
        <w:tabs>
          <w:tab w:val="clear" w:pos="426"/>
        </w:tabs>
        <w:spacing w:after="0"/>
        <w:contextualSpacing/>
        <w:rPr>
          <w:rFonts w:eastAsia="Calibri" w:cs="Arial"/>
          <w:bCs/>
          <w:color w:val="auto"/>
        </w:rPr>
      </w:pPr>
      <w:r w:rsidRPr="00815346">
        <w:rPr>
          <w:color w:val="auto"/>
        </w:rPr>
        <w:lastRenderedPageBreak/>
        <w:t>Stronger Communities</w:t>
      </w:r>
      <w:r>
        <w:rPr>
          <w:color w:val="auto"/>
        </w:rPr>
        <w:t xml:space="preserve"> </w:t>
      </w:r>
      <w:r w:rsidR="00A25584">
        <w:rPr>
          <w:color w:val="auto"/>
        </w:rPr>
        <w:t xml:space="preserve">Champion </w:t>
      </w:r>
      <w:r w:rsidR="009F0F9F">
        <w:rPr>
          <w:color w:val="auto"/>
        </w:rPr>
        <w:t>David Munday</w:t>
      </w:r>
      <w:r w:rsidRPr="00815346">
        <w:rPr>
          <w:color w:val="auto"/>
        </w:rPr>
        <w:t>, Public Health, Oxfordshire County Council</w:t>
      </w:r>
      <w:r w:rsidR="00A25584">
        <w:rPr>
          <w:color w:val="auto"/>
        </w:rPr>
        <w:t xml:space="preserve">.  </w:t>
      </w:r>
      <w:r w:rsidRPr="00815346">
        <w:rPr>
          <w:color w:val="auto"/>
        </w:rPr>
        <w:t xml:space="preserve">City Council </w:t>
      </w:r>
      <w:r>
        <w:rPr>
          <w:color w:val="auto"/>
        </w:rPr>
        <w:t xml:space="preserve">Officer </w:t>
      </w:r>
      <w:r w:rsidRPr="00815346">
        <w:rPr>
          <w:color w:val="auto"/>
        </w:rPr>
        <w:t>Lead</w:t>
      </w:r>
      <w:r>
        <w:rPr>
          <w:color w:val="auto"/>
        </w:rPr>
        <w:t xml:space="preserve">  </w:t>
      </w:r>
      <w:r w:rsidRPr="00E91C4A">
        <w:rPr>
          <w:color w:val="auto"/>
        </w:rPr>
        <w:t xml:space="preserve">Dani </w:t>
      </w:r>
      <w:proofErr w:type="spellStart"/>
      <w:r w:rsidRPr="00E91C4A">
        <w:rPr>
          <w:color w:val="auto"/>
        </w:rPr>
        <w:t>Granito</w:t>
      </w:r>
      <w:proofErr w:type="spellEnd"/>
      <w:r w:rsidRPr="00E91C4A">
        <w:rPr>
          <w:color w:val="auto"/>
        </w:rPr>
        <w:t>, Policy and Partnership Team Manager</w:t>
      </w:r>
    </w:p>
    <w:p w:rsidR="00E91C4A" w:rsidRPr="00815346" w:rsidRDefault="00E91C4A" w:rsidP="00E91C4A">
      <w:pPr>
        <w:pStyle w:val="ListParagraph"/>
        <w:numPr>
          <w:ilvl w:val="1"/>
          <w:numId w:val="6"/>
        </w:numPr>
        <w:tabs>
          <w:tab w:val="clear" w:pos="426"/>
        </w:tabs>
        <w:spacing w:after="0"/>
        <w:contextualSpacing/>
        <w:rPr>
          <w:rFonts w:eastAsia="Calibri" w:cs="Arial"/>
          <w:bCs/>
          <w:color w:val="auto"/>
        </w:rPr>
      </w:pPr>
      <w:r w:rsidRPr="00815346">
        <w:rPr>
          <w:color w:val="auto"/>
        </w:rPr>
        <w:t>Low Carbon City</w:t>
      </w:r>
      <w:r>
        <w:rPr>
          <w:color w:val="auto"/>
        </w:rPr>
        <w:t xml:space="preserve"> Champion </w:t>
      </w:r>
      <w:r w:rsidRPr="00815346">
        <w:rPr>
          <w:color w:val="auto"/>
        </w:rPr>
        <w:t xml:space="preserve">Cllr Tom Hayes, Oxford City </w:t>
      </w:r>
      <w:r w:rsidRPr="00815346">
        <w:rPr>
          <w:color w:val="auto"/>
        </w:rPr>
        <w:lastRenderedPageBreak/>
        <w:t>Council</w:t>
      </w:r>
      <w:r w:rsidR="00A25584">
        <w:rPr>
          <w:color w:val="auto"/>
        </w:rPr>
        <w:t xml:space="preserve">. </w:t>
      </w:r>
      <w:r>
        <w:rPr>
          <w:color w:val="auto"/>
        </w:rPr>
        <w:t>City Council Officer Lead</w:t>
      </w:r>
      <w:r w:rsidRPr="00E91C4A">
        <w:rPr>
          <w:color w:val="auto"/>
        </w:rPr>
        <w:t xml:space="preserve"> </w:t>
      </w:r>
      <w:r w:rsidR="009F0F9F">
        <w:rPr>
          <w:color w:val="auto"/>
        </w:rPr>
        <w:t>Mish Tullar</w:t>
      </w:r>
      <w:r w:rsidRPr="00815346">
        <w:rPr>
          <w:color w:val="auto"/>
        </w:rPr>
        <w:t xml:space="preserve">, </w:t>
      </w:r>
      <w:r w:rsidR="009F0F9F">
        <w:rPr>
          <w:color w:val="auto"/>
        </w:rPr>
        <w:t>Head of Strategy (</w:t>
      </w:r>
      <w:r w:rsidRPr="00815346">
        <w:rPr>
          <w:color w:val="auto"/>
        </w:rPr>
        <w:t>Environmental Sustainability</w:t>
      </w:r>
      <w:r w:rsidR="009F0F9F">
        <w:rPr>
          <w:color w:val="auto"/>
        </w:rPr>
        <w:t>)</w:t>
      </w:r>
    </w:p>
    <w:p w:rsidR="0040736F" w:rsidRPr="00E91C4A" w:rsidRDefault="002329CF" w:rsidP="00E91C4A">
      <w:pPr>
        <w:pStyle w:val="Heading1"/>
      </w:pPr>
      <w:r w:rsidRPr="00E91C4A">
        <w:t>Financial implications</w:t>
      </w:r>
    </w:p>
    <w:p w:rsidR="00E87F7A" w:rsidRPr="00815346" w:rsidRDefault="00AE16DA" w:rsidP="00C83571">
      <w:pPr>
        <w:pStyle w:val="ListParagraph"/>
        <w:numPr>
          <w:ilvl w:val="0"/>
          <w:numId w:val="6"/>
        </w:numPr>
        <w:rPr>
          <w:rFonts w:cs="Arial"/>
          <w:color w:val="auto"/>
        </w:rPr>
      </w:pPr>
      <w:r>
        <w:rPr>
          <w:rFonts w:cs="Arial"/>
          <w:color w:val="auto"/>
        </w:rPr>
        <w:t xml:space="preserve">The OSP is funded </w:t>
      </w:r>
      <w:r w:rsidR="009F0F9F">
        <w:rPr>
          <w:rFonts w:cs="Arial"/>
          <w:color w:val="auto"/>
        </w:rPr>
        <w:t xml:space="preserve">by Oxford City Council. </w:t>
      </w:r>
      <w:r w:rsidR="00714AEE">
        <w:rPr>
          <w:rFonts w:cs="Arial"/>
          <w:color w:val="auto"/>
        </w:rPr>
        <w:t xml:space="preserve"> </w:t>
      </w:r>
    </w:p>
    <w:p w:rsidR="0040736F" w:rsidRPr="00815346" w:rsidRDefault="00DA614B" w:rsidP="00AE16DA">
      <w:pPr>
        <w:pStyle w:val="Heading1"/>
        <w:spacing w:before="0"/>
        <w:rPr>
          <w:rFonts w:cs="Arial"/>
          <w:color w:val="auto"/>
        </w:rPr>
      </w:pPr>
      <w:r w:rsidRPr="00815346">
        <w:rPr>
          <w:rFonts w:cs="Arial"/>
          <w:color w:val="auto"/>
        </w:rPr>
        <w:t>Legal issues</w:t>
      </w:r>
    </w:p>
    <w:p w:rsidR="00E87F7A" w:rsidRPr="00815346" w:rsidRDefault="00AE16DA" w:rsidP="00C83571">
      <w:pPr>
        <w:pStyle w:val="ListParagraph"/>
        <w:numPr>
          <w:ilvl w:val="0"/>
          <w:numId w:val="6"/>
        </w:numPr>
        <w:rPr>
          <w:rFonts w:cs="Arial"/>
          <w:color w:val="auto"/>
        </w:rPr>
      </w:pPr>
      <w:r>
        <w:rPr>
          <w:rFonts w:cs="Arial"/>
          <w:color w:val="auto"/>
        </w:rPr>
        <w:lastRenderedPageBreak/>
        <w:t>T</w:t>
      </w:r>
      <w:r w:rsidR="00E87F7A" w:rsidRPr="00815346">
        <w:rPr>
          <w:rFonts w:cs="Arial"/>
          <w:color w:val="auto"/>
        </w:rPr>
        <w:t>here are no legal implications.</w:t>
      </w:r>
    </w:p>
    <w:p w:rsidR="002329CF" w:rsidRPr="00815346" w:rsidRDefault="002329CF" w:rsidP="00AE16DA">
      <w:pPr>
        <w:pStyle w:val="Heading1"/>
        <w:spacing w:before="0"/>
        <w:rPr>
          <w:rFonts w:cs="Arial"/>
          <w:color w:val="auto"/>
        </w:rPr>
      </w:pPr>
      <w:r w:rsidRPr="00815346">
        <w:rPr>
          <w:rFonts w:cs="Arial"/>
          <w:color w:val="auto"/>
        </w:rPr>
        <w:t>Level of risk</w:t>
      </w:r>
    </w:p>
    <w:p w:rsidR="00BC69A4" w:rsidRPr="00815346" w:rsidRDefault="00AE16DA" w:rsidP="00C83571">
      <w:pPr>
        <w:pStyle w:val="ListParagraph"/>
        <w:numPr>
          <w:ilvl w:val="0"/>
          <w:numId w:val="6"/>
        </w:numPr>
        <w:rPr>
          <w:rFonts w:cs="Arial"/>
          <w:color w:val="auto"/>
        </w:rPr>
      </w:pPr>
      <w:r>
        <w:rPr>
          <w:rFonts w:cs="Arial"/>
          <w:color w:val="auto"/>
        </w:rPr>
        <w:t>Not applicable</w:t>
      </w:r>
      <w:r w:rsidR="0093067A" w:rsidRPr="00815346">
        <w:rPr>
          <w:rFonts w:cs="Arial"/>
          <w:color w:val="auto"/>
        </w:rPr>
        <w:t>.</w:t>
      </w:r>
    </w:p>
    <w:p w:rsidR="002329CF" w:rsidRPr="00815346" w:rsidRDefault="002329CF" w:rsidP="00AE16DA">
      <w:pPr>
        <w:pStyle w:val="Heading1"/>
        <w:spacing w:before="0"/>
        <w:rPr>
          <w:rFonts w:cs="Arial"/>
          <w:color w:val="auto"/>
        </w:rPr>
      </w:pPr>
      <w:r w:rsidRPr="00815346">
        <w:rPr>
          <w:rFonts w:cs="Arial"/>
          <w:color w:val="auto"/>
        </w:rPr>
        <w:t xml:space="preserve">Equalities impact </w:t>
      </w:r>
    </w:p>
    <w:p w:rsidR="002329CF" w:rsidRPr="00815346" w:rsidRDefault="0093067A" w:rsidP="00C83571">
      <w:pPr>
        <w:pStyle w:val="ListParagraph"/>
        <w:numPr>
          <w:ilvl w:val="0"/>
          <w:numId w:val="6"/>
        </w:numPr>
        <w:rPr>
          <w:rFonts w:cs="Arial"/>
          <w:color w:val="auto"/>
        </w:rPr>
      </w:pPr>
      <w:r w:rsidRPr="00815346">
        <w:rPr>
          <w:rFonts w:cs="Arial"/>
          <w:color w:val="auto"/>
        </w:rPr>
        <w:t>A</w:t>
      </w:r>
      <w:r w:rsidR="00AE16DA">
        <w:rPr>
          <w:rFonts w:cs="Arial"/>
          <w:color w:val="auto"/>
        </w:rPr>
        <w:t xml:space="preserve">n Equalities Impact Assessment is not applicable. However, the structure and </w:t>
      </w:r>
      <w:r w:rsidR="00AE16DA">
        <w:rPr>
          <w:rFonts w:cs="Arial"/>
          <w:color w:val="auto"/>
        </w:rPr>
        <w:lastRenderedPageBreak/>
        <w:t xml:space="preserve">membership of the OSP reflects a common commitment among participating organisations to equality. </w:t>
      </w:r>
      <w:r w:rsidR="00740C91">
        <w:rPr>
          <w:rFonts w:cs="Arial"/>
          <w:color w:val="auto"/>
        </w:rPr>
        <w:t>And t</w:t>
      </w:r>
      <w:r w:rsidR="00AE16DA">
        <w:rPr>
          <w:rFonts w:cs="Arial"/>
          <w:color w:val="auto"/>
        </w:rPr>
        <w:t>he areas of focus of the OSP are very much focused on tackling inequality</w:t>
      </w:r>
      <w:r w:rsidR="00740C91">
        <w:rPr>
          <w:rFonts w:cs="Arial"/>
          <w:color w:val="auto"/>
        </w:rPr>
        <w:t xml:space="preserve"> and building inclusivity. </w:t>
      </w:r>
    </w:p>
    <w:p w:rsidR="00E87F7A" w:rsidRPr="00815346" w:rsidRDefault="00E87F7A" w:rsidP="00740C91">
      <w:pPr>
        <w:pStyle w:val="Heading1"/>
        <w:spacing w:before="0"/>
        <w:rPr>
          <w:rFonts w:cs="Arial"/>
          <w:color w:val="auto"/>
        </w:rPr>
      </w:pPr>
      <w:r w:rsidRPr="00815346">
        <w:rPr>
          <w:rFonts w:cs="Arial"/>
          <w:color w:val="auto"/>
        </w:rPr>
        <w:t>Conclusion</w:t>
      </w:r>
    </w:p>
    <w:p w:rsidR="00E206D6" w:rsidRPr="007E5AA8" w:rsidRDefault="00226CAE" w:rsidP="00C83571">
      <w:pPr>
        <w:pStyle w:val="ListParagraph"/>
        <w:numPr>
          <w:ilvl w:val="0"/>
          <w:numId w:val="6"/>
        </w:numPr>
        <w:rPr>
          <w:rFonts w:cs="Arial"/>
          <w:color w:val="auto"/>
        </w:rPr>
      </w:pPr>
      <w:r>
        <w:rPr>
          <w:rFonts w:cs="Arial"/>
          <w:color w:val="auto"/>
        </w:rPr>
        <w:lastRenderedPageBreak/>
        <w:t xml:space="preserve">Over the past three years under Baroness Royall’s chair, the </w:t>
      </w:r>
      <w:r w:rsidR="00740C91" w:rsidRPr="007E5AA8">
        <w:rPr>
          <w:rFonts w:cs="Arial"/>
          <w:color w:val="auto"/>
        </w:rPr>
        <w:t xml:space="preserve">Oxford Strategic Partnership has </w:t>
      </w:r>
      <w:r>
        <w:rPr>
          <w:rFonts w:cs="Arial"/>
          <w:color w:val="auto"/>
        </w:rPr>
        <w:t xml:space="preserve">been energetic in working to reduce inequalities in the city and has created important new bodies to take forward work at countywide level on a more inclusive economy </w:t>
      </w:r>
      <w:r>
        <w:rPr>
          <w:rFonts w:cs="Arial"/>
          <w:color w:val="auto"/>
        </w:rPr>
        <w:lastRenderedPageBreak/>
        <w:t xml:space="preserve">and on narrowing the educational attainment gap. A new Chair is being sought to take forward the OSP with a refreshed agenda and an active programme of work in the </w:t>
      </w:r>
      <w:proofErr w:type="gramStart"/>
      <w:r>
        <w:rPr>
          <w:rFonts w:cs="Arial"/>
          <w:color w:val="auto"/>
        </w:rPr>
        <w:t>new year</w:t>
      </w:r>
      <w:proofErr w:type="gramEnd"/>
      <w:r>
        <w:rPr>
          <w:rFonts w:cs="Arial"/>
          <w:color w:val="auto"/>
        </w:rPr>
        <w:t>. It is intended the OSP should</w:t>
      </w:r>
      <w:r w:rsidR="00740C91" w:rsidRPr="007E5AA8">
        <w:rPr>
          <w:rFonts w:cs="Arial"/>
          <w:color w:val="auto"/>
        </w:rPr>
        <w:t xml:space="preserve"> continue to provide </w:t>
      </w:r>
      <w:r w:rsidR="00D42970" w:rsidRPr="007E5AA8">
        <w:rPr>
          <w:rFonts w:cs="Arial"/>
          <w:color w:val="auto"/>
        </w:rPr>
        <w:t xml:space="preserve">an important focus for the City Council’s strategic work with </w:t>
      </w:r>
      <w:r w:rsidR="00D42970" w:rsidRPr="007E5AA8">
        <w:rPr>
          <w:rFonts w:cs="Arial"/>
          <w:color w:val="auto"/>
        </w:rPr>
        <w:lastRenderedPageBreak/>
        <w:t>statutory, private and third-sector partners.</w:t>
      </w:r>
    </w:p>
    <w:p w:rsidR="002329CF" w:rsidRPr="00815346" w:rsidRDefault="002329CF" w:rsidP="00B76A30">
      <w:pPr>
        <w:rPr>
          <w:rFonts w:cs="Arial"/>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815346"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815346" w:rsidRDefault="00E87F7A" w:rsidP="00B76A30">
            <w:pPr>
              <w:rPr>
                <w:rFonts w:cs="Arial"/>
                <w:b/>
                <w:color w:val="auto"/>
              </w:rPr>
            </w:pPr>
            <w:r w:rsidRPr="00815346">
              <w:rPr>
                <w:rFonts w:cs="Arial"/>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815346" w:rsidRDefault="00D42970" w:rsidP="00B76A30">
            <w:pPr>
              <w:rPr>
                <w:rFonts w:cs="Arial"/>
                <w:color w:val="auto"/>
              </w:rPr>
            </w:pPr>
            <w:r>
              <w:rPr>
                <w:rFonts w:cs="Arial"/>
                <w:color w:val="auto"/>
              </w:rPr>
              <w:t>Mish Tullar</w:t>
            </w:r>
          </w:p>
        </w:tc>
      </w:tr>
      <w:tr w:rsidR="00DF093E" w:rsidRPr="00815346"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815346" w:rsidRDefault="00E87F7A" w:rsidP="00B76A30">
            <w:pPr>
              <w:rPr>
                <w:rFonts w:cs="Arial"/>
                <w:color w:val="auto"/>
              </w:rPr>
            </w:pPr>
            <w:r w:rsidRPr="00815346">
              <w:rPr>
                <w:rFonts w:cs="Arial"/>
                <w:color w:val="auto"/>
              </w:rPr>
              <w:t>Job title</w:t>
            </w:r>
          </w:p>
        </w:tc>
        <w:tc>
          <w:tcPr>
            <w:tcW w:w="4962" w:type="dxa"/>
            <w:tcBorders>
              <w:top w:val="single" w:sz="8" w:space="0" w:color="000000"/>
              <w:left w:val="nil"/>
              <w:bottom w:val="nil"/>
              <w:right w:val="single" w:sz="8" w:space="0" w:color="000000"/>
            </w:tcBorders>
            <w:shd w:val="clear" w:color="auto" w:fill="auto"/>
          </w:tcPr>
          <w:p w:rsidR="00E87F7A" w:rsidRPr="00815346" w:rsidRDefault="00D42970" w:rsidP="00226CAE">
            <w:pPr>
              <w:rPr>
                <w:rFonts w:cs="Arial"/>
                <w:color w:val="auto"/>
              </w:rPr>
            </w:pPr>
            <w:r>
              <w:rPr>
                <w:rFonts w:cs="Arial"/>
                <w:color w:val="auto"/>
              </w:rPr>
              <w:t>Head of Corpo</w:t>
            </w:r>
            <w:r w:rsidR="003A6755">
              <w:rPr>
                <w:rFonts w:cs="Arial"/>
                <w:color w:val="auto"/>
              </w:rPr>
              <w:t xml:space="preserve">rate </w:t>
            </w:r>
            <w:r w:rsidR="00226CAE">
              <w:rPr>
                <w:rFonts w:cs="Arial"/>
                <w:color w:val="auto"/>
              </w:rPr>
              <w:t>Strategy</w:t>
            </w:r>
          </w:p>
        </w:tc>
      </w:tr>
      <w:tr w:rsidR="00DF093E" w:rsidRPr="00815346" w:rsidTr="00A46E98">
        <w:trPr>
          <w:cantSplit/>
          <w:trHeight w:val="396"/>
        </w:trPr>
        <w:tc>
          <w:tcPr>
            <w:tcW w:w="3969" w:type="dxa"/>
            <w:tcBorders>
              <w:top w:val="nil"/>
              <w:left w:val="single" w:sz="8" w:space="0" w:color="000000"/>
              <w:bottom w:val="nil"/>
              <w:right w:val="nil"/>
            </w:tcBorders>
            <w:shd w:val="clear" w:color="auto" w:fill="auto"/>
          </w:tcPr>
          <w:p w:rsidR="00E87F7A" w:rsidRPr="00815346" w:rsidRDefault="00E87F7A" w:rsidP="00B76A30">
            <w:pPr>
              <w:rPr>
                <w:rFonts w:cs="Arial"/>
                <w:color w:val="auto"/>
              </w:rPr>
            </w:pPr>
            <w:r w:rsidRPr="00815346">
              <w:rPr>
                <w:rFonts w:cs="Arial"/>
                <w:color w:val="auto"/>
              </w:rPr>
              <w:t>Service area or department</w:t>
            </w:r>
          </w:p>
        </w:tc>
        <w:tc>
          <w:tcPr>
            <w:tcW w:w="4962" w:type="dxa"/>
            <w:tcBorders>
              <w:top w:val="nil"/>
              <w:left w:val="nil"/>
              <w:bottom w:val="nil"/>
              <w:right w:val="single" w:sz="8" w:space="0" w:color="000000"/>
            </w:tcBorders>
            <w:shd w:val="clear" w:color="auto" w:fill="auto"/>
          </w:tcPr>
          <w:p w:rsidR="00E87F7A" w:rsidRPr="00815346" w:rsidRDefault="003A6755" w:rsidP="003A6755">
            <w:pPr>
              <w:rPr>
                <w:rFonts w:cs="Arial"/>
                <w:color w:val="auto"/>
              </w:rPr>
            </w:pPr>
            <w:r>
              <w:rPr>
                <w:rFonts w:cs="Arial"/>
                <w:color w:val="auto"/>
              </w:rPr>
              <w:t>Chief Executive</w:t>
            </w:r>
          </w:p>
        </w:tc>
      </w:tr>
      <w:tr w:rsidR="00DF093E" w:rsidRPr="00815346" w:rsidTr="00A46E98">
        <w:trPr>
          <w:cantSplit/>
          <w:trHeight w:val="396"/>
        </w:trPr>
        <w:tc>
          <w:tcPr>
            <w:tcW w:w="3969" w:type="dxa"/>
            <w:tcBorders>
              <w:top w:val="nil"/>
              <w:left w:val="single" w:sz="8" w:space="0" w:color="000000"/>
              <w:bottom w:val="nil"/>
              <w:right w:val="nil"/>
            </w:tcBorders>
            <w:shd w:val="clear" w:color="auto" w:fill="auto"/>
          </w:tcPr>
          <w:p w:rsidR="00E87F7A" w:rsidRPr="00815346" w:rsidRDefault="00E87F7A" w:rsidP="00B76A30">
            <w:pPr>
              <w:rPr>
                <w:rFonts w:cs="Arial"/>
                <w:color w:val="auto"/>
              </w:rPr>
            </w:pPr>
            <w:r w:rsidRPr="00815346">
              <w:rPr>
                <w:rFonts w:cs="Arial"/>
                <w:color w:val="auto"/>
              </w:rPr>
              <w:t xml:space="preserve">Telephone </w:t>
            </w:r>
          </w:p>
        </w:tc>
        <w:tc>
          <w:tcPr>
            <w:tcW w:w="4962" w:type="dxa"/>
            <w:tcBorders>
              <w:top w:val="nil"/>
              <w:left w:val="nil"/>
              <w:bottom w:val="nil"/>
              <w:right w:val="single" w:sz="8" w:space="0" w:color="000000"/>
            </w:tcBorders>
            <w:shd w:val="clear" w:color="auto" w:fill="auto"/>
          </w:tcPr>
          <w:p w:rsidR="00E87F7A" w:rsidRPr="00815346" w:rsidRDefault="003A6755" w:rsidP="00B76A30">
            <w:pPr>
              <w:rPr>
                <w:rFonts w:cs="Arial"/>
                <w:color w:val="auto"/>
              </w:rPr>
            </w:pPr>
            <w:r>
              <w:rPr>
                <w:rFonts w:cs="Arial"/>
                <w:color w:val="auto"/>
              </w:rPr>
              <w:t>07483 010499</w:t>
            </w:r>
            <w:r w:rsidR="00E87F7A" w:rsidRPr="00815346">
              <w:rPr>
                <w:rFonts w:cs="Arial"/>
                <w:color w:val="auto"/>
              </w:rPr>
              <w:t xml:space="preserve">  </w:t>
            </w:r>
          </w:p>
        </w:tc>
      </w:tr>
      <w:tr w:rsidR="005570B5" w:rsidRPr="00815346"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815346" w:rsidRDefault="00E87F7A" w:rsidP="00B76A30">
            <w:pPr>
              <w:rPr>
                <w:rFonts w:cs="Arial"/>
                <w:color w:val="auto"/>
              </w:rPr>
            </w:pPr>
            <w:r w:rsidRPr="00815346">
              <w:rPr>
                <w:rFonts w:cs="Arial"/>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815346" w:rsidRDefault="003A6755" w:rsidP="003A6755">
            <w:pPr>
              <w:rPr>
                <w:rStyle w:val="Hyperlink"/>
                <w:rFonts w:cs="Arial"/>
                <w:color w:val="auto"/>
              </w:rPr>
            </w:pPr>
            <w:r>
              <w:rPr>
                <w:rStyle w:val="Hyperlink"/>
                <w:rFonts w:cs="Arial"/>
                <w:color w:val="auto"/>
              </w:rPr>
              <w:t>mtullar@oxford.gov.uk</w:t>
            </w:r>
          </w:p>
        </w:tc>
      </w:tr>
    </w:tbl>
    <w:p w:rsidR="00433B96" w:rsidRPr="00815346" w:rsidRDefault="00433B96" w:rsidP="00B76A30">
      <w:pPr>
        <w:rPr>
          <w:rFonts w:cs="Arial"/>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815346" w:rsidTr="00AC3496">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815346" w:rsidRDefault="00182B81" w:rsidP="00B76A30">
            <w:pPr>
              <w:rPr>
                <w:rFonts w:cs="Arial"/>
                <w:color w:val="auto"/>
              </w:rPr>
            </w:pPr>
            <w:r w:rsidRPr="00815346">
              <w:rPr>
                <w:rStyle w:val="Firstpagetablebold"/>
                <w:rFonts w:cs="Arial"/>
                <w:color w:val="auto"/>
              </w:rPr>
              <w:t xml:space="preserve">Background Papers: </w:t>
            </w:r>
            <w:r w:rsidRPr="00815346">
              <w:rPr>
                <w:rStyle w:val="Firstpagetablebold"/>
                <w:rFonts w:cs="Arial"/>
                <w:b w:val="0"/>
                <w:color w:val="auto"/>
              </w:rPr>
              <w:t>None</w:t>
            </w:r>
          </w:p>
        </w:tc>
      </w:tr>
      <w:tr w:rsidR="00DF093E" w:rsidRPr="00815346" w:rsidTr="00AC3496">
        <w:tc>
          <w:tcPr>
            <w:tcW w:w="567" w:type="dxa"/>
            <w:tcBorders>
              <w:top w:val="single" w:sz="8" w:space="0" w:color="000000"/>
              <w:left w:val="single" w:sz="8" w:space="0" w:color="000000"/>
              <w:bottom w:val="single" w:sz="4" w:space="0" w:color="auto"/>
              <w:right w:val="nil"/>
            </w:tcBorders>
            <w:shd w:val="clear" w:color="auto" w:fill="auto"/>
          </w:tcPr>
          <w:p w:rsidR="0093067A" w:rsidRPr="00815346" w:rsidRDefault="0093067A" w:rsidP="00B76A30">
            <w:pPr>
              <w:rPr>
                <w:rFonts w:cs="Arial"/>
                <w:color w:val="auto"/>
              </w:rPr>
            </w:pPr>
          </w:p>
        </w:tc>
        <w:tc>
          <w:tcPr>
            <w:tcW w:w="8364" w:type="dxa"/>
            <w:tcBorders>
              <w:top w:val="single" w:sz="8" w:space="0" w:color="000000"/>
              <w:left w:val="nil"/>
              <w:bottom w:val="single" w:sz="4" w:space="0" w:color="auto"/>
              <w:right w:val="single" w:sz="8" w:space="0" w:color="000000"/>
            </w:tcBorders>
          </w:tcPr>
          <w:p w:rsidR="0093067A" w:rsidRPr="00815346" w:rsidRDefault="0093067A" w:rsidP="00B76A30">
            <w:pPr>
              <w:rPr>
                <w:rFonts w:cs="Arial"/>
                <w:color w:val="auto"/>
              </w:rPr>
            </w:pPr>
          </w:p>
        </w:tc>
      </w:tr>
    </w:tbl>
    <w:p w:rsidR="00D4372B" w:rsidRPr="00D4372B" w:rsidRDefault="00D4372B" w:rsidP="00AC3496">
      <w:bookmarkStart w:id="0" w:name="_GoBack"/>
      <w:bookmarkEnd w:id="0"/>
    </w:p>
    <w:sectPr w:rsidR="00D4372B" w:rsidRPr="00D4372B" w:rsidSect="00B558E1">
      <w:footerReference w:type="even" r:id="rId12"/>
      <w:headerReference w:type="first" r:id="rId13"/>
      <w:footerReference w:type="first" r:id="rId14"/>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525" w:rsidRDefault="00702525" w:rsidP="004A6D2F">
      <w:r>
        <w:separator/>
      </w:r>
    </w:p>
  </w:endnote>
  <w:endnote w:type="continuationSeparator" w:id="0">
    <w:p w:rsidR="00702525" w:rsidRDefault="0070252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525" w:rsidRDefault="00702525" w:rsidP="004A6D2F">
      <w:r>
        <w:separator/>
      </w:r>
    </w:p>
  </w:footnote>
  <w:footnote w:type="continuationSeparator" w:id="0">
    <w:p w:rsidR="00702525" w:rsidRDefault="0070252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BC7715" w:rsidP="00D5547E">
    <w:pPr>
      <w:pStyle w:val="Header"/>
      <w:jc w:val="right"/>
    </w:pPr>
    <w:r>
      <w:rPr>
        <w:noProof/>
      </w:rPr>
      <w:drawing>
        <wp:inline distT="0" distB="0" distL="0" distR="0">
          <wp:extent cx="838200" cy="1114425"/>
          <wp:effectExtent l="0" t="0" r="0" b="952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53D"/>
    <w:multiLevelType w:val="hybridMultilevel"/>
    <w:tmpl w:val="122EB9F0"/>
    <w:lvl w:ilvl="0" w:tplc="467C673A">
      <w:start w:val="1"/>
      <w:numFmt w:val="decimal"/>
      <w:lvlText w:val="%1."/>
      <w:lvlJc w:val="left"/>
      <w:pPr>
        <w:ind w:left="360" w:hanging="360"/>
      </w:pPr>
      <w:rPr>
        <w:b w:val="0"/>
      </w:rPr>
    </w:lvl>
    <w:lvl w:ilvl="1" w:tplc="467C673A">
      <w:start w:val="1"/>
      <w:numFmt w:val="decimal"/>
      <w:lvlText w:val="%2."/>
      <w:lvlJc w:val="left"/>
      <w:pPr>
        <w:ind w:left="786" w:hanging="360"/>
      </w:pPr>
      <w:rPr>
        <w:rFonts w:hint="default"/>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FF1913"/>
    <w:multiLevelType w:val="multilevel"/>
    <w:tmpl w:val="22A8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D0C18"/>
    <w:multiLevelType w:val="hybridMultilevel"/>
    <w:tmpl w:val="1236F6C8"/>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665624"/>
    <w:multiLevelType w:val="hybridMultilevel"/>
    <w:tmpl w:val="3D26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E0D50"/>
    <w:multiLevelType w:val="singleLevel"/>
    <w:tmpl w:val="57A004A4"/>
    <w:lvl w:ilvl="0">
      <w:numFmt w:val="bullet"/>
      <w:lvlText w:val="•"/>
      <w:lvlJc w:val="left"/>
      <w:pPr>
        <w:ind w:left="360" w:hanging="360"/>
      </w:pPr>
      <w:rPr>
        <w:rFonts w:ascii="Helvetica" w:eastAsia="Arial Unicode MS" w:hAnsi="Helvetica" w:cs="Helvetica" w:hint="default"/>
        <w:color w:val="000000"/>
        <w:sz w:val="24"/>
      </w:rPr>
    </w:lvl>
  </w:abstractNum>
  <w:abstractNum w:abstractNumId="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613091"/>
    <w:multiLevelType w:val="hybridMultilevel"/>
    <w:tmpl w:val="D7405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4E45B3"/>
    <w:multiLevelType w:val="hybridMultilevel"/>
    <w:tmpl w:val="48847CE0"/>
    <w:lvl w:ilvl="0" w:tplc="0809000F">
      <w:start w:val="1"/>
      <w:numFmt w:val="decimal"/>
      <w:lvlText w:val="%1."/>
      <w:lvlJc w:val="left"/>
      <w:pPr>
        <w:ind w:left="360" w:hanging="360"/>
      </w:pPr>
    </w:lvl>
    <w:lvl w:ilvl="1" w:tplc="08090019">
      <w:start w:val="1"/>
      <w:numFmt w:val="lowerLetter"/>
      <w:lvlText w:val="%2."/>
      <w:lvlJc w:val="left"/>
      <w:pPr>
        <w:ind w:left="786" w:hanging="36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645576"/>
    <w:multiLevelType w:val="hybridMultilevel"/>
    <w:tmpl w:val="B40A5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A05B8"/>
    <w:multiLevelType w:val="hybridMultilevel"/>
    <w:tmpl w:val="27F8AD48"/>
    <w:lvl w:ilvl="0" w:tplc="A1CE05F2">
      <w:start w:val="1"/>
      <w:numFmt w:val="decimal"/>
      <w:lvlText w:val="%1."/>
      <w:lvlJc w:val="left"/>
      <w:pPr>
        <w:ind w:left="1080" w:hanging="360"/>
      </w:pPr>
      <w:rPr>
        <w:rFonts w:hint="default"/>
        <w:b w:val="0"/>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6704111"/>
    <w:multiLevelType w:val="hybridMultilevel"/>
    <w:tmpl w:val="C1EE43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26C46F19"/>
    <w:multiLevelType w:val="hybridMultilevel"/>
    <w:tmpl w:val="DFA66182"/>
    <w:lvl w:ilvl="0" w:tplc="08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F6693A"/>
    <w:multiLevelType w:val="hybridMultilevel"/>
    <w:tmpl w:val="25DA9ED4"/>
    <w:lvl w:ilvl="0" w:tplc="AE0A3AEE">
      <w:start w:val="1"/>
      <w:numFmt w:val="bullet"/>
      <w:lvlText w:val="•"/>
      <w:lvlJc w:val="left"/>
      <w:pPr>
        <w:tabs>
          <w:tab w:val="num" w:pos="360"/>
        </w:tabs>
        <w:ind w:left="360" w:hanging="360"/>
      </w:pPr>
      <w:rPr>
        <w:rFonts w:ascii="Arial" w:hAnsi="Arial" w:hint="default"/>
      </w:rPr>
    </w:lvl>
    <w:lvl w:ilvl="1" w:tplc="0A12AAD2" w:tentative="1">
      <w:start w:val="1"/>
      <w:numFmt w:val="bullet"/>
      <w:lvlText w:val="•"/>
      <w:lvlJc w:val="left"/>
      <w:pPr>
        <w:tabs>
          <w:tab w:val="num" w:pos="1080"/>
        </w:tabs>
        <w:ind w:left="1080" w:hanging="360"/>
      </w:pPr>
      <w:rPr>
        <w:rFonts w:ascii="Arial" w:hAnsi="Arial" w:hint="default"/>
      </w:rPr>
    </w:lvl>
    <w:lvl w:ilvl="2" w:tplc="A976B988" w:tentative="1">
      <w:start w:val="1"/>
      <w:numFmt w:val="bullet"/>
      <w:lvlText w:val="•"/>
      <w:lvlJc w:val="left"/>
      <w:pPr>
        <w:tabs>
          <w:tab w:val="num" w:pos="1800"/>
        </w:tabs>
        <w:ind w:left="1800" w:hanging="360"/>
      </w:pPr>
      <w:rPr>
        <w:rFonts w:ascii="Arial" w:hAnsi="Arial" w:hint="default"/>
      </w:rPr>
    </w:lvl>
    <w:lvl w:ilvl="3" w:tplc="0C5EB89A" w:tentative="1">
      <w:start w:val="1"/>
      <w:numFmt w:val="bullet"/>
      <w:lvlText w:val="•"/>
      <w:lvlJc w:val="left"/>
      <w:pPr>
        <w:tabs>
          <w:tab w:val="num" w:pos="2520"/>
        </w:tabs>
        <w:ind w:left="2520" w:hanging="360"/>
      </w:pPr>
      <w:rPr>
        <w:rFonts w:ascii="Arial" w:hAnsi="Arial" w:hint="default"/>
      </w:rPr>
    </w:lvl>
    <w:lvl w:ilvl="4" w:tplc="620CCF76" w:tentative="1">
      <w:start w:val="1"/>
      <w:numFmt w:val="bullet"/>
      <w:lvlText w:val="•"/>
      <w:lvlJc w:val="left"/>
      <w:pPr>
        <w:tabs>
          <w:tab w:val="num" w:pos="3240"/>
        </w:tabs>
        <w:ind w:left="3240" w:hanging="360"/>
      </w:pPr>
      <w:rPr>
        <w:rFonts w:ascii="Arial" w:hAnsi="Arial" w:hint="default"/>
      </w:rPr>
    </w:lvl>
    <w:lvl w:ilvl="5" w:tplc="9D36A8A6" w:tentative="1">
      <w:start w:val="1"/>
      <w:numFmt w:val="bullet"/>
      <w:lvlText w:val="•"/>
      <w:lvlJc w:val="left"/>
      <w:pPr>
        <w:tabs>
          <w:tab w:val="num" w:pos="3960"/>
        </w:tabs>
        <w:ind w:left="3960" w:hanging="360"/>
      </w:pPr>
      <w:rPr>
        <w:rFonts w:ascii="Arial" w:hAnsi="Arial" w:hint="default"/>
      </w:rPr>
    </w:lvl>
    <w:lvl w:ilvl="6" w:tplc="81B80EBA" w:tentative="1">
      <w:start w:val="1"/>
      <w:numFmt w:val="bullet"/>
      <w:lvlText w:val="•"/>
      <w:lvlJc w:val="left"/>
      <w:pPr>
        <w:tabs>
          <w:tab w:val="num" w:pos="4680"/>
        </w:tabs>
        <w:ind w:left="4680" w:hanging="360"/>
      </w:pPr>
      <w:rPr>
        <w:rFonts w:ascii="Arial" w:hAnsi="Arial" w:hint="default"/>
      </w:rPr>
    </w:lvl>
    <w:lvl w:ilvl="7" w:tplc="54327D76" w:tentative="1">
      <w:start w:val="1"/>
      <w:numFmt w:val="bullet"/>
      <w:lvlText w:val="•"/>
      <w:lvlJc w:val="left"/>
      <w:pPr>
        <w:tabs>
          <w:tab w:val="num" w:pos="5400"/>
        </w:tabs>
        <w:ind w:left="5400" w:hanging="360"/>
      </w:pPr>
      <w:rPr>
        <w:rFonts w:ascii="Arial" w:hAnsi="Arial" w:hint="default"/>
      </w:rPr>
    </w:lvl>
    <w:lvl w:ilvl="8" w:tplc="A9861C2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95F5A45"/>
    <w:multiLevelType w:val="hybridMultilevel"/>
    <w:tmpl w:val="84A8BB90"/>
    <w:lvl w:ilvl="0" w:tplc="467C673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4B3981"/>
    <w:multiLevelType w:val="hybridMultilevel"/>
    <w:tmpl w:val="89F056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735D21"/>
    <w:multiLevelType w:val="hybridMultilevel"/>
    <w:tmpl w:val="A0E4B7E4"/>
    <w:lvl w:ilvl="0" w:tplc="40E02B26">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2814556"/>
    <w:multiLevelType w:val="hybridMultilevel"/>
    <w:tmpl w:val="685601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9F23291"/>
    <w:multiLevelType w:val="hybridMultilevel"/>
    <w:tmpl w:val="343A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6B757A"/>
    <w:multiLevelType w:val="hybridMultilevel"/>
    <w:tmpl w:val="4A481080"/>
    <w:lvl w:ilvl="0" w:tplc="467C673A">
      <w:start w:val="1"/>
      <w:numFmt w:val="decimal"/>
      <w:lvlText w:val="%1."/>
      <w:lvlJc w:val="left"/>
      <w:pPr>
        <w:ind w:left="360" w:hanging="360"/>
      </w:pPr>
      <w:rPr>
        <w:b w:val="0"/>
      </w:rPr>
    </w:lvl>
    <w:lvl w:ilvl="1" w:tplc="08090001">
      <w:start w:val="1"/>
      <w:numFmt w:val="bullet"/>
      <w:lvlText w:val=""/>
      <w:lvlJc w:val="left"/>
      <w:pPr>
        <w:ind w:left="786" w:hanging="360"/>
      </w:pPr>
      <w:rPr>
        <w:rFonts w:ascii="Symbol" w:hAnsi="Symbol" w:hint="default"/>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AF1938"/>
    <w:multiLevelType w:val="hybridMultilevel"/>
    <w:tmpl w:val="78D89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FD47B1"/>
    <w:multiLevelType w:val="hybridMultilevel"/>
    <w:tmpl w:val="ACF858C0"/>
    <w:lvl w:ilvl="0" w:tplc="FEB05E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A817771"/>
    <w:multiLevelType w:val="hybridMultilevel"/>
    <w:tmpl w:val="061468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1420D2B"/>
    <w:multiLevelType w:val="hybridMultilevel"/>
    <w:tmpl w:val="B578460A"/>
    <w:lvl w:ilvl="0" w:tplc="0809000F">
      <w:start w:val="1"/>
      <w:numFmt w:val="decimal"/>
      <w:lvlText w:val="%1."/>
      <w:lvlJc w:val="left"/>
      <w:pPr>
        <w:ind w:left="360" w:hanging="360"/>
      </w:p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1EA45E6"/>
    <w:multiLevelType w:val="hybridMultilevel"/>
    <w:tmpl w:val="C122CD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7E369BD"/>
    <w:multiLevelType w:val="hybridMultilevel"/>
    <w:tmpl w:val="8834BC18"/>
    <w:lvl w:ilvl="0" w:tplc="71C89B38">
      <w:start w:val="1"/>
      <w:numFmt w:val="bullet"/>
      <w:lvlText w:val="•"/>
      <w:lvlJc w:val="left"/>
      <w:pPr>
        <w:tabs>
          <w:tab w:val="num" w:pos="360"/>
        </w:tabs>
        <w:ind w:left="360" w:hanging="360"/>
      </w:pPr>
      <w:rPr>
        <w:rFonts w:ascii="Arial" w:hAnsi="Arial" w:hint="default"/>
      </w:rPr>
    </w:lvl>
    <w:lvl w:ilvl="1" w:tplc="38F69C5C" w:tentative="1">
      <w:start w:val="1"/>
      <w:numFmt w:val="bullet"/>
      <w:lvlText w:val="•"/>
      <w:lvlJc w:val="left"/>
      <w:pPr>
        <w:tabs>
          <w:tab w:val="num" w:pos="1080"/>
        </w:tabs>
        <w:ind w:left="1080" w:hanging="360"/>
      </w:pPr>
      <w:rPr>
        <w:rFonts w:ascii="Arial" w:hAnsi="Arial" w:hint="default"/>
      </w:rPr>
    </w:lvl>
    <w:lvl w:ilvl="2" w:tplc="E1CE4DAE" w:tentative="1">
      <w:start w:val="1"/>
      <w:numFmt w:val="bullet"/>
      <w:lvlText w:val="•"/>
      <w:lvlJc w:val="left"/>
      <w:pPr>
        <w:tabs>
          <w:tab w:val="num" w:pos="1800"/>
        </w:tabs>
        <w:ind w:left="1800" w:hanging="360"/>
      </w:pPr>
      <w:rPr>
        <w:rFonts w:ascii="Arial" w:hAnsi="Arial" w:hint="default"/>
      </w:rPr>
    </w:lvl>
    <w:lvl w:ilvl="3" w:tplc="7AFC75B8" w:tentative="1">
      <w:start w:val="1"/>
      <w:numFmt w:val="bullet"/>
      <w:lvlText w:val="•"/>
      <w:lvlJc w:val="left"/>
      <w:pPr>
        <w:tabs>
          <w:tab w:val="num" w:pos="2520"/>
        </w:tabs>
        <w:ind w:left="2520" w:hanging="360"/>
      </w:pPr>
      <w:rPr>
        <w:rFonts w:ascii="Arial" w:hAnsi="Arial" w:hint="default"/>
      </w:rPr>
    </w:lvl>
    <w:lvl w:ilvl="4" w:tplc="9A38C1EE" w:tentative="1">
      <w:start w:val="1"/>
      <w:numFmt w:val="bullet"/>
      <w:lvlText w:val="•"/>
      <w:lvlJc w:val="left"/>
      <w:pPr>
        <w:tabs>
          <w:tab w:val="num" w:pos="3240"/>
        </w:tabs>
        <w:ind w:left="3240" w:hanging="360"/>
      </w:pPr>
      <w:rPr>
        <w:rFonts w:ascii="Arial" w:hAnsi="Arial" w:hint="default"/>
      </w:rPr>
    </w:lvl>
    <w:lvl w:ilvl="5" w:tplc="61E2B63E" w:tentative="1">
      <w:start w:val="1"/>
      <w:numFmt w:val="bullet"/>
      <w:lvlText w:val="•"/>
      <w:lvlJc w:val="left"/>
      <w:pPr>
        <w:tabs>
          <w:tab w:val="num" w:pos="3960"/>
        </w:tabs>
        <w:ind w:left="3960" w:hanging="360"/>
      </w:pPr>
      <w:rPr>
        <w:rFonts w:ascii="Arial" w:hAnsi="Arial" w:hint="default"/>
      </w:rPr>
    </w:lvl>
    <w:lvl w:ilvl="6" w:tplc="F1C82100" w:tentative="1">
      <w:start w:val="1"/>
      <w:numFmt w:val="bullet"/>
      <w:lvlText w:val="•"/>
      <w:lvlJc w:val="left"/>
      <w:pPr>
        <w:tabs>
          <w:tab w:val="num" w:pos="4680"/>
        </w:tabs>
        <w:ind w:left="4680" w:hanging="360"/>
      </w:pPr>
      <w:rPr>
        <w:rFonts w:ascii="Arial" w:hAnsi="Arial" w:hint="default"/>
      </w:rPr>
    </w:lvl>
    <w:lvl w:ilvl="7" w:tplc="73A27302" w:tentative="1">
      <w:start w:val="1"/>
      <w:numFmt w:val="bullet"/>
      <w:lvlText w:val="•"/>
      <w:lvlJc w:val="left"/>
      <w:pPr>
        <w:tabs>
          <w:tab w:val="num" w:pos="5400"/>
        </w:tabs>
        <w:ind w:left="5400" w:hanging="360"/>
      </w:pPr>
      <w:rPr>
        <w:rFonts w:ascii="Arial" w:hAnsi="Arial" w:hint="default"/>
      </w:rPr>
    </w:lvl>
    <w:lvl w:ilvl="8" w:tplc="B016ACFC"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624A7EAC"/>
    <w:multiLevelType w:val="hybridMultilevel"/>
    <w:tmpl w:val="C8F4BEBE"/>
    <w:lvl w:ilvl="0" w:tplc="FEB05EB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7BB4EC4"/>
    <w:multiLevelType w:val="hybridMultilevel"/>
    <w:tmpl w:val="06D8E4B0"/>
    <w:lvl w:ilvl="0" w:tplc="08090001">
      <w:start w:val="1"/>
      <w:numFmt w:val="bullet"/>
      <w:lvlText w:val=""/>
      <w:lvlJc w:val="left"/>
      <w:pPr>
        <w:ind w:left="720" w:hanging="360"/>
      </w:pPr>
      <w:rPr>
        <w:rFonts w:ascii="Symbol" w:hAnsi="Symbol"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9565064"/>
    <w:multiLevelType w:val="hybridMultilevel"/>
    <w:tmpl w:val="86AE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4930BE"/>
    <w:multiLevelType w:val="hybridMultilevel"/>
    <w:tmpl w:val="5EFC5988"/>
    <w:lvl w:ilvl="0" w:tplc="2F7637D2">
      <w:start w:val="1"/>
      <w:numFmt w:val="bullet"/>
      <w:lvlText w:val="•"/>
      <w:lvlJc w:val="left"/>
      <w:pPr>
        <w:tabs>
          <w:tab w:val="num" w:pos="360"/>
        </w:tabs>
        <w:ind w:left="360" w:hanging="360"/>
      </w:pPr>
      <w:rPr>
        <w:rFonts w:ascii="Arial" w:hAnsi="Arial" w:hint="default"/>
      </w:rPr>
    </w:lvl>
    <w:lvl w:ilvl="1" w:tplc="015A3246" w:tentative="1">
      <w:start w:val="1"/>
      <w:numFmt w:val="bullet"/>
      <w:lvlText w:val="•"/>
      <w:lvlJc w:val="left"/>
      <w:pPr>
        <w:tabs>
          <w:tab w:val="num" w:pos="1080"/>
        </w:tabs>
        <w:ind w:left="1080" w:hanging="360"/>
      </w:pPr>
      <w:rPr>
        <w:rFonts w:ascii="Arial" w:hAnsi="Arial" w:hint="default"/>
      </w:rPr>
    </w:lvl>
    <w:lvl w:ilvl="2" w:tplc="F8D6C40C" w:tentative="1">
      <w:start w:val="1"/>
      <w:numFmt w:val="bullet"/>
      <w:lvlText w:val="•"/>
      <w:lvlJc w:val="left"/>
      <w:pPr>
        <w:tabs>
          <w:tab w:val="num" w:pos="1800"/>
        </w:tabs>
        <w:ind w:left="1800" w:hanging="360"/>
      </w:pPr>
      <w:rPr>
        <w:rFonts w:ascii="Arial" w:hAnsi="Arial" w:hint="default"/>
      </w:rPr>
    </w:lvl>
    <w:lvl w:ilvl="3" w:tplc="9A30A1BC" w:tentative="1">
      <w:start w:val="1"/>
      <w:numFmt w:val="bullet"/>
      <w:lvlText w:val="•"/>
      <w:lvlJc w:val="left"/>
      <w:pPr>
        <w:tabs>
          <w:tab w:val="num" w:pos="2520"/>
        </w:tabs>
        <w:ind w:left="2520" w:hanging="360"/>
      </w:pPr>
      <w:rPr>
        <w:rFonts w:ascii="Arial" w:hAnsi="Arial" w:hint="default"/>
      </w:rPr>
    </w:lvl>
    <w:lvl w:ilvl="4" w:tplc="38464A1E" w:tentative="1">
      <w:start w:val="1"/>
      <w:numFmt w:val="bullet"/>
      <w:lvlText w:val="•"/>
      <w:lvlJc w:val="left"/>
      <w:pPr>
        <w:tabs>
          <w:tab w:val="num" w:pos="3240"/>
        </w:tabs>
        <w:ind w:left="3240" w:hanging="360"/>
      </w:pPr>
      <w:rPr>
        <w:rFonts w:ascii="Arial" w:hAnsi="Arial" w:hint="default"/>
      </w:rPr>
    </w:lvl>
    <w:lvl w:ilvl="5" w:tplc="BFD28DBE" w:tentative="1">
      <w:start w:val="1"/>
      <w:numFmt w:val="bullet"/>
      <w:lvlText w:val="•"/>
      <w:lvlJc w:val="left"/>
      <w:pPr>
        <w:tabs>
          <w:tab w:val="num" w:pos="3960"/>
        </w:tabs>
        <w:ind w:left="3960" w:hanging="360"/>
      </w:pPr>
      <w:rPr>
        <w:rFonts w:ascii="Arial" w:hAnsi="Arial" w:hint="default"/>
      </w:rPr>
    </w:lvl>
    <w:lvl w:ilvl="6" w:tplc="5A6C63FC" w:tentative="1">
      <w:start w:val="1"/>
      <w:numFmt w:val="bullet"/>
      <w:lvlText w:val="•"/>
      <w:lvlJc w:val="left"/>
      <w:pPr>
        <w:tabs>
          <w:tab w:val="num" w:pos="4680"/>
        </w:tabs>
        <w:ind w:left="4680" w:hanging="360"/>
      </w:pPr>
      <w:rPr>
        <w:rFonts w:ascii="Arial" w:hAnsi="Arial" w:hint="default"/>
      </w:rPr>
    </w:lvl>
    <w:lvl w:ilvl="7" w:tplc="56741FB4" w:tentative="1">
      <w:start w:val="1"/>
      <w:numFmt w:val="bullet"/>
      <w:lvlText w:val="•"/>
      <w:lvlJc w:val="left"/>
      <w:pPr>
        <w:tabs>
          <w:tab w:val="num" w:pos="5400"/>
        </w:tabs>
        <w:ind w:left="5400" w:hanging="360"/>
      </w:pPr>
      <w:rPr>
        <w:rFonts w:ascii="Arial" w:hAnsi="Arial" w:hint="default"/>
      </w:rPr>
    </w:lvl>
    <w:lvl w:ilvl="8" w:tplc="C060C85A"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C264E26"/>
    <w:multiLevelType w:val="hybridMultilevel"/>
    <w:tmpl w:val="FC6436E6"/>
    <w:lvl w:ilvl="0" w:tplc="A1CE05F2">
      <w:start w:val="1"/>
      <w:numFmt w:val="decimal"/>
      <w:lvlText w:val="%1."/>
      <w:lvlJc w:val="left"/>
      <w:pPr>
        <w:ind w:left="720" w:hanging="360"/>
      </w:pPr>
      <w:rPr>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54A5FB8"/>
    <w:multiLevelType w:val="multilevel"/>
    <w:tmpl w:val="B23C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9E1CD2"/>
    <w:multiLevelType w:val="hybridMultilevel"/>
    <w:tmpl w:val="5D1C7828"/>
    <w:lvl w:ilvl="0" w:tplc="228833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D1F6A94"/>
    <w:multiLevelType w:val="hybridMultilevel"/>
    <w:tmpl w:val="19B24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3F092A"/>
    <w:multiLevelType w:val="hybridMultilevel"/>
    <w:tmpl w:val="A37A19B8"/>
    <w:lvl w:ilvl="0" w:tplc="189C68E0">
      <w:start w:val="1"/>
      <w:numFmt w:val="bullet"/>
      <w:lvlText w:val="•"/>
      <w:lvlJc w:val="left"/>
      <w:pPr>
        <w:tabs>
          <w:tab w:val="num" w:pos="360"/>
        </w:tabs>
        <w:ind w:left="360" w:hanging="360"/>
      </w:pPr>
      <w:rPr>
        <w:rFonts w:ascii="Arial" w:hAnsi="Arial" w:hint="default"/>
      </w:rPr>
    </w:lvl>
    <w:lvl w:ilvl="1" w:tplc="DE3E9338" w:tentative="1">
      <w:start w:val="1"/>
      <w:numFmt w:val="bullet"/>
      <w:lvlText w:val="•"/>
      <w:lvlJc w:val="left"/>
      <w:pPr>
        <w:tabs>
          <w:tab w:val="num" w:pos="1080"/>
        </w:tabs>
        <w:ind w:left="1080" w:hanging="360"/>
      </w:pPr>
      <w:rPr>
        <w:rFonts w:ascii="Arial" w:hAnsi="Arial" w:hint="default"/>
      </w:rPr>
    </w:lvl>
    <w:lvl w:ilvl="2" w:tplc="493015E4" w:tentative="1">
      <w:start w:val="1"/>
      <w:numFmt w:val="bullet"/>
      <w:lvlText w:val="•"/>
      <w:lvlJc w:val="left"/>
      <w:pPr>
        <w:tabs>
          <w:tab w:val="num" w:pos="1800"/>
        </w:tabs>
        <w:ind w:left="1800" w:hanging="360"/>
      </w:pPr>
      <w:rPr>
        <w:rFonts w:ascii="Arial" w:hAnsi="Arial" w:hint="default"/>
      </w:rPr>
    </w:lvl>
    <w:lvl w:ilvl="3" w:tplc="447CCF7E" w:tentative="1">
      <w:start w:val="1"/>
      <w:numFmt w:val="bullet"/>
      <w:lvlText w:val="•"/>
      <w:lvlJc w:val="left"/>
      <w:pPr>
        <w:tabs>
          <w:tab w:val="num" w:pos="2520"/>
        </w:tabs>
        <w:ind w:left="2520" w:hanging="360"/>
      </w:pPr>
      <w:rPr>
        <w:rFonts w:ascii="Arial" w:hAnsi="Arial" w:hint="default"/>
      </w:rPr>
    </w:lvl>
    <w:lvl w:ilvl="4" w:tplc="D50E35F2" w:tentative="1">
      <w:start w:val="1"/>
      <w:numFmt w:val="bullet"/>
      <w:lvlText w:val="•"/>
      <w:lvlJc w:val="left"/>
      <w:pPr>
        <w:tabs>
          <w:tab w:val="num" w:pos="3240"/>
        </w:tabs>
        <w:ind w:left="3240" w:hanging="360"/>
      </w:pPr>
      <w:rPr>
        <w:rFonts w:ascii="Arial" w:hAnsi="Arial" w:hint="default"/>
      </w:rPr>
    </w:lvl>
    <w:lvl w:ilvl="5" w:tplc="DB98EB60" w:tentative="1">
      <w:start w:val="1"/>
      <w:numFmt w:val="bullet"/>
      <w:lvlText w:val="•"/>
      <w:lvlJc w:val="left"/>
      <w:pPr>
        <w:tabs>
          <w:tab w:val="num" w:pos="3960"/>
        </w:tabs>
        <w:ind w:left="3960" w:hanging="360"/>
      </w:pPr>
      <w:rPr>
        <w:rFonts w:ascii="Arial" w:hAnsi="Arial" w:hint="default"/>
      </w:rPr>
    </w:lvl>
    <w:lvl w:ilvl="6" w:tplc="5D8C480C" w:tentative="1">
      <w:start w:val="1"/>
      <w:numFmt w:val="bullet"/>
      <w:lvlText w:val="•"/>
      <w:lvlJc w:val="left"/>
      <w:pPr>
        <w:tabs>
          <w:tab w:val="num" w:pos="4680"/>
        </w:tabs>
        <w:ind w:left="4680" w:hanging="360"/>
      </w:pPr>
      <w:rPr>
        <w:rFonts w:ascii="Arial" w:hAnsi="Arial" w:hint="default"/>
      </w:rPr>
    </w:lvl>
    <w:lvl w:ilvl="7" w:tplc="85DCB74C" w:tentative="1">
      <w:start w:val="1"/>
      <w:numFmt w:val="bullet"/>
      <w:lvlText w:val="•"/>
      <w:lvlJc w:val="left"/>
      <w:pPr>
        <w:tabs>
          <w:tab w:val="num" w:pos="5400"/>
        </w:tabs>
        <w:ind w:left="5400" w:hanging="360"/>
      </w:pPr>
      <w:rPr>
        <w:rFonts w:ascii="Arial" w:hAnsi="Arial" w:hint="default"/>
      </w:rPr>
    </w:lvl>
    <w:lvl w:ilvl="8" w:tplc="6578188A"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7"/>
  </w:num>
  <w:num w:numId="3">
    <w:abstractNumId w:val="2"/>
  </w:num>
  <w:num w:numId="4">
    <w:abstractNumId w:val="30"/>
  </w:num>
  <w:num w:numId="5">
    <w:abstractNumId w:val="6"/>
    <w:lvlOverride w:ilvl="0">
      <w:startOverride w:val="5"/>
    </w:lvlOverride>
  </w:num>
  <w:num w:numId="6">
    <w:abstractNumId w:val="20"/>
  </w:num>
  <w:num w:numId="7">
    <w:abstractNumId w:val="4"/>
  </w:num>
  <w:num w:numId="8">
    <w:abstractNumId w:val="9"/>
  </w:num>
  <w:num w:numId="9">
    <w:abstractNumId w:val="24"/>
  </w:num>
  <w:num w:numId="10">
    <w:abstractNumId w:val="11"/>
  </w:num>
  <w:num w:numId="11">
    <w:abstractNumId w:val="34"/>
  </w:num>
  <w:num w:numId="12">
    <w:abstractNumId w:val="21"/>
  </w:num>
  <w:num w:numId="13">
    <w:abstractNumId w:val="17"/>
  </w:num>
  <w:num w:numId="14">
    <w:abstractNumId w:val="3"/>
  </w:num>
  <w:num w:numId="15">
    <w:abstractNumId w:val="33"/>
  </w:num>
  <w:num w:numId="16">
    <w:abstractNumId w:val="22"/>
  </w:num>
  <w:num w:numId="17">
    <w:abstractNumId w:val="27"/>
  </w:num>
  <w:num w:numId="18">
    <w:abstractNumId w:val="12"/>
  </w:num>
  <w:num w:numId="19">
    <w:abstractNumId w:val="15"/>
  </w:num>
  <w:num w:numId="20">
    <w:abstractNumId w:val="5"/>
  </w:num>
  <w:num w:numId="21">
    <w:abstractNumId w:val="35"/>
  </w:num>
  <w:num w:numId="22">
    <w:abstractNumId w:val="16"/>
  </w:num>
  <w:num w:numId="23">
    <w:abstractNumId w:val="36"/>
  </w:num>
  <w:num w:numId="24">
    <w:abstractNumId w:val="31"/>
  </w:num>
  <w:num w:numId="25">
    <w:abstractNumId w:val="26"/>
  </w:num>
  <w:num w:numId="26">
    <w:abstractNumId w:val="14"/>
  </w:num>
  <w:num w:numId="27">
    <w:abstractNumId w:val="8"/>
  </w:num>
  <w:num w:numId="28">
    <w:abstractNumId w:val="23"/>
  </w:num>
  <w:num w:numId="29">
    <w:abstractNumId w:val="18"/>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lvlOverride w:ilvl="2"/>
    <w:lvlOverride w:ilvl="3"/>
    <w:lvlOverride w:ilvl="4"/>
    <w:lvlOverride w:ilvl="5"/>
    <w:lvlOverride w:ilvl="6"/>
    <w:lvlOverride w:ilvl="7"/>
    <w:lvlOverride w:ilvl="8"/>
  </w:num>
  <w:num w:numId="32">
    <w:abstractNumId w:val="28"/>
  </w:num>
  <w:num w:numId="33">
    <w:abstractNumId w:val="10"/>
  </w:num>
  <w:num w:numId="34">
    <w:abstractNumId w:val="25"/>
  </w:num>
  <w:num w:numId="35">
    <w:abstractNumId w:val="0"/>
  </w:num>
  <w:num w:numId="36">
    <w:abstractNumId w:val="29"/>
  </w:num>
  <w:num w:numId="3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44C15"/>
    <w:rsid w:val="00045F8B"/>
    <w:rsid w:val="00046D2B"/>
    <w:rsid w:val="00056263"/>
    <w:rsid w:val="00061AC8"/>
    <w:rsid w:val="00064D8A"/>
    <w:rsid w:val="00064F82"/>
    <w:rsid w:val="00066510"/>
    <w:rsid w:val="000715E6"/>
    <w:rsid w:val="00077523"/>
    <w:rsid w:val="000C089F"/>
    <w:rsid w:val="000C3928"/>
    <w:rsid w:val="000C5E8E"/>
    <w:rsid w:val="000F1E39"/>
    <w:rsid w:val="000F3D02"/>
    <w:rsid w:val="000F4751"/>
    <w:rsid w:val="0010524C"/>
    <w:rsid w:val="00111FB1"/>
    <w:rsid w:val="00113418"/>
    <w:rsid w:val="001356F1"/>
    <w:rsid w:val="00136994"/>
    <w:rsid w:val="0014128E"/>
    <w:rsid w:val="00151888"/>
    <w:rsid w:val="00162B20"/>
    <w:rsid w:val="00170A2D"/>
    <w:rsid w:val="001808BC"/>
    <w:rsid w:val="00182163"/>
    <w:rsid w:val="00182B81"/>
    <w:rsid w:val="0018619D"/>
    <w:rsid w:val="001A011E"/>
    <w:rsid w:val="001A066A"/>
    <w:rsid w:val="001A13E6"/>
    <w:rsid w:val="001A5731"/>
    <w:rsid w:val="001B42C3"/>
    <w:rsid w:val="001C5D5E"/>
    <w:rsid w:val="001D5EDE"/>
    <w:rsid w:val="001D678D"/>
    <w:rsid w:val="001E03F8"/>
    <w:rsid w:val="001E3376"/>
    <w:rsid w:val="001E3A3F"/>
    <w:rsid w:val="002069B3"/>
    <w:rsid w:val="00206CB7"/>
    <w:rsid w:val="0021186D"/>
    <w:rsid w:val="00226CAE"/>
    <w:rsid w:val="002329CF"/>
    <w:rsid w:val="00232F5B"/>
    <w:rsid w:val="00247C29"/>
    <w:rsid w:val="00255BFE"/>
    <w:rsid w:val="00260467"/>
    <w:rsid w:val="00263EA3"/>
    <w:rsid w:val="00284F85"/>
    <w:rsid w:val="00290915"/>
    <w:rsid w:val="002A22E2"/>
    <w:rsid w:val="002A2A14"/>
    <w:rsid w:val="002C64F7"/>
    <w:rsid w:val="002F41F2"/>
    <w:rsid w:val="00301BF3"/>
    <w:rsid w:val="0030208D"/>
    <w:rsid w:val="00323418"/>
    <w:rsid w:val="003357BF"/>
    <w:rsid w:val="003633B3"/>
    <w:rsid w:val="00363825"/>
    <w:rsid w:val="00364FAD"/>
    <w:rsid w:val="0036738F"/>
    <w:rsid w:val="0036759C"/>
    <w:rsid w:val="00367AE5"/>
    <w:rsid w:val="00367D71"/>
    <w:rsid w:val="00374FF7"/>
    <w:rsid w:val="00380102"/>
    <w:rsid w:val="0038150A"/>
    <w:rsid w:val="003819E6"/>
    <w:rsid w:val="003A61D6"/>
    <w:rsid w:val="003A6755"/>
    <w:rsid w:val="003B6E75"/>
    <w:rsid w:val="003D0379"/>
    <w:rsid w:val="003D2574"/>
    <w:rsid w:val="003D44A6"/>
    <w:rsid w:val="003D4C59"/>
    <w:rsid w:val="003F4267"/>
    <w:rsid w:val="00404032"/>
    <w:rsid w:val="0040736F"/>
    <w:rsid w:val="00411815"/>
    <w:rsid w:val="004124C7"/>
    <w:rsid w:val="00412C1F"/>
    <w:rsid w:val="00416731"/>
    <w:rsid w:val="00421CB2"/>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1140"/>
    <w:rsid w:val="004B348B"/>
    <w:rsid w:val="004C2887"/>
    <w:rsid w:val="004D2626"/>
    <w:rsid w:val="004D6E26"/>
    <w:rsid w:val="004D77D3"/>
    <w:rsid w:val="004E2959"/>
    <w:rsid w:val="004F20EF"/>
    <w:rsid w:val="004F491C"/>
    <w:rsid w:val="0050321C"/>
    <w:rsid w:val="005168C9"/>
    <w:rsid w:val="0054712D"/>
    <w:rsid w:val="00547EF6"/>
    <w:rsid w:val="005570B5"/>
    <w:rsid w:val="00557487"/>
    <w:rsid w:val="00557601"/>
    <w:rsid w:val="00567E18"/>
    <w:rsid w:val="00575F5F"/>
    <w:rsid w:val="0058155D"/>
    <w:rsid w:val="00581805"/>
    <w:rsid w:val="00584AB8"/>
    <w:rsid w:val="00585F76"/>
    <w:rsid w:val="005938F9"/>
    <w:rsid w:val="005958EF"/>
    <w:rsid w:val="005A2220"/>
    <w:rsid w:val="005A34E4"/>
    <w:rsid w:val="005A5F4A"/>
    <w:rsid w:val="005B17F2"/>
    <w:rsid w:val="005B3C61"/>
    <w:rsid w:val="005B7FB0"/>
    <w:rsid w:val="005C35A5"/>
    <w:rsid w:val="005C577C"/>
    <w:rsid w:val="005D0621"/>
    <w:rsid w:val="005D076A"/>
    <w:rsid w:val="005D1E27"/>
    <w:rsid w:val="005E022E"/>
    <w:rsid w:val="005E3BEF"/>
    <w:rsid w:val="005E5215"/>
    <w:rsid w:val="005F7F7E"/>
    <w:rsid w:val="006111C5"/>
    <w:rsid w:val="00614693"/>
    <w:rsid w:val="006175F7"/>
    <w:rsid w:val="00623C2F"/>
    <w:rsid w:val="00624F4F"/>
    <w:rsid w:val="00632A88"/>
    <w:rsid w:val="00633578"/>
    <w:rsid w:val="00637068"/>
    <w:rsid w:val="0064063C"/>
    <w:rsid w:val="00650811"/>
    <w:rsid w:val="00661D3E"/>
    <w:rsid w:val="00692627"/>
    <w:rsid w:val="006969E7"/>
    <w:rsid w:val="006A0894"/>
    <w:rsid w:val="006A3643"/>
    <w:rsid w:val="006A4A46"/>
    <w:rsid w:val="006C2A29"/>
    <w:rsid w:val="006C64CF"/>
    <w:rsid w:val="006D17B1"/>
    <w:rsid w:val="006D708A"/>
    <w:rsid w:val="006E14C1"/>
    <w:rsid w:val="006F0292"/>
    <w:rsid w:val="006F1FD9"/>
    <w:rsid w:val="006F416B"/>
    <w:rsid w:val="006F519B"/>
    <w:rsid w:val="00702525"/>
    <w:rsid w:val="00713675"/>
    <w:rsid w:val="00714AEE"/>
    <w:rsid w:val="00715823"/>
    <w:rsid w:val="00732EB5"/>
    <w:rsid w:val="00737B93"/>
    <w:rsid w:val="00737EF6"/>
    <w:rsid w:val="00740C91"/>
    <w:rsid w:val="00745BF0"/>
    <w:rsid w:val="007615FE"/>
    <w:rsid w:val="0076655C"/>
    <w:rsid w:val="007742DC"/>
    <w:rsid w:val="00791437"/>
    <w:rsid w:val="007B0C2C"/>
    <w:rsid w:val="007B278E"/>
    <w:rsid w:val="007C1201"/>
    <w:rsid w:val="007C5C23"/>
    <w:rsid w:val="007C686E"/>
    <w:rsid w:val="007D4B2C"/>
    <w:rsid w:val="007E2A26"/>
    <w:rsid w:val="007E5AA8"/>
    <w:rsid w:val="007E5B56"/>
    <w:rsid w:val="007E6AF0"/>
    <w:rsid w:val="007F2348"/>
    <w:rsid w:val="00803F07"/>
    <w:rsid w:val="0080749A"/>
    <w:rsid w:val="00815346"/>
    <w:rsid w:val="008166C7"/>
    <w:rsid w:val="00817B5A"/>
    <w:rsid w:val="00821AAF"/>
    <w:rsid w:val="00821FB8"/>
    <w:rsid w:val="00822ACD"/>
    <w:rsid w:val="00844CA1"/>
    <w:rsid w:val="00855C66"/>
    <w:rsid w:val="00871E18"/>
    <w:rsid w:val="00871EE4"/>
    <w:rsid w:val="00896A95"/>
    <w:rsid w:val="008B293F"/>
    <w:rsid w:val="008B7371"/>
    <w:rsid w:val="008D3DDB"/>
    <w:rsid w:val="008F154A"/>
    <w:rsid w:val="008F573F"/>
    <w:rsid w:val="00902E6E"/>
    <w:rsid w:val="009034EC"/>
    <w:rsid w:val="00915DA7"/>
    <w:rsid w:val="0093067A"/>
    <w:rsid w:val="00941C60"/>
    <w:rsid w:val="00950A00"/>
    <w:rsid w:val="00966D42"/>
    <w:rsid w:val="009674F6"/>
    <w:rsid w:val="00971689"/>
    <w:rsid w:val="00973E90"/>
    <w:rsid w:val="00975B07"/>
    <w:rsid w:val="00980B4A"/>
    <w:rsid w:val="009B7656"/>
    <w:rsid w:val="009E3D0A"/>
    <w:rsid w:val="009E51FC"/>
    <w:rsid w:val="009F0F9F"/>
    <w:rsid w:val="009F1D28"/>
    <w:rsid w:val="009F7618"/>
    <w:rsid w:val="00A02DE5"/>
    <w:rsid w:val="00A0367F"/>
    <w:rsid w:val="00A04D23"/>
    <w:rsid w:val="00A06766"/>
    <w:rsid w:val="00A13765"/>
    <w:rsid w:val="00A21B12"/>
    <w:rsid w:val="00A23F80"/>
    <w:rsid w:val="00A25584"/>
    <w:rsid w:val="00A417B4"/>
    <w:rsid w:val="00A44635"/>
    <w:rsid w:val="00A46E98"/>
    <w:rsid w:val="00A6352B"/>
    <w:rsid w:val="00A701B5"/>
    <w:rsid w:val="00A714BB"/>
    <w:rsid w:val="00A92D8F"/>
    <w:rsid w:val="00AA2B90"/>
    <w:rsid w:val="00AB2988"/>
    <w:rsid w:val="00AB7999"/>
    <w:rsid w:val="00AC3496"/>
    <w:rsid w:val="00AD1240"/>
    <w:rsid w:val="00AD3292"/>
    <w:rsid w:val="00AE16DA"/>
    <w:rsid w:val="00AE73CA"/>
    <w:rsid w:val="00AE7AF0"/>
    <w:rsid w:val="00B25985"/>
    <w:rsid w:val="00B305DD"/>
    <w:rsid w:val="00B36300"/>
    <w:rsid w:val="00B3727D"/>
    <w:rsid w:val="00B4045F"/>
    <w:rsid w:val="00B500CA"/>
    <w:rsid w:val="00B558E1"/>
    <w:rsid w:val="00B76A30"/>
    <w:rsid w:val="00B7799F"/>
    <w:rsid w:val="00B86314"/>
    <w:rsid w:val="00B86839"/>
    <w:rsid w:val="00BA1C2E"/>
    <w:rsid w:val="00BC200B"/>
    <w:rsid w:val="00BC4756"/>
    <w:rsid w:val="00BC69A4"/>
    <w:rsid w:val="00BC7715"/>
    <w:rsid w:val="00BD72E7"/>
    <w:rsid w:val="00BE0680"/>
    <w:rsid w:val="00BE305F"/>
    <w:rsid w:val="00BE7BA3"/>
    <w:rsid w:val="00BF5682"/>
    <w:rsid w:val="00BF7B09"/>
    <w:rsid w:val="00C20A95"/>
    <w:rsid w:val="00C2692F"/>
    <w:rsid w:val="00C3207C"/>
    <w:rsid w:val="00C400E1"/>
    <w:rsid w:val="00C41187"/>
    <w:rsid w:val="00C555D3"/>
    <w:rsid w:val="00C5630D"/>
    <w:rsid w:val="00C563CD"/>
    <w:rsid w:val="00C63C31"/>
    <w:rsid w:val="00C757A0"/>
    <w:rsid w:val="00C760DE"/>
    <w:rsid w:val="00C82630"/>
    <w:rsid w:val="00C83571"/>
    <w:rsid w:val="00C85B4E"/>
    <w:rsid w:val="00C870DA"/>
    <w:rsid w:val="00C90379"/>
    <w:rsid w:val="00C907F7"/>
    <w:rsid w:val="00CA2103"/>
    <w:rsid w:val="00CB6B99"/>
    <w:rsid w:val="00CE4C87"/>
    <w:rsid w:val="00CE544A"/>
    <w:rsid w:val="00CF7F6C"/>
    <w:rsid w:val="00D11BB3"/>
    <w:rsid w:val="00D11E1C"/>
    <w:rsid w:val="00D14A0B"/>
    <w:rsid w:val="00D15777"/>
    <w:rsid w:val="00D160B0"/>
    <w:rsid w:val="00D17F94"/>
    <w:rsid w:val="00D223FC"/>
    <w:rsid w:val="00D26D1E"/>
    <w:rsid w:val="00D42970"/>
    <w:rsid w:val="00D4372B"/>
    <w:rsid w:val="00D474CF"/>
    <w:rsid w:val="00D5547E"/>
    <w:rsid w:val="00D627C2"/>
    <w:rsid w:val="00D6683E"/>
    <w:rsid w:val="00D708F0"/>
    <w:rsid w:val="00DA413F"/>
    <w:rsid w:val="00DA4584"/>
    <w:rsid w:val="00DA614B"/>
    <w:rsid w:val="00DB73ED"/>
    <w:rsid w:val="00DC3060"/>
    <w:rsid w:val="00DC3172"/>
    <w:rsid w:val="00DE0FB2"/>
    <w:rsid w:val="00DF093E"/>
    <w:rsid w:val="00E01F42"/>
    <w:rsid w:val="00E07AD3"/>
    <w:rsid w:val="00E206D6"/>
    <w:rsid w:val="00E3366E"/>
    <w:rsid w:val="00E50A03"/>
    <w:rsid w:val="00E52086"/>
    <w:rsid w:val="00E54245"/>
    <w:rsid w:val="00E543A6"/>
    <w:rsid w:val="00E60479"/>
    <w:rsid w:val="00E61D73"/>
    <w:rsid w:val="00E73684"/>
    <w:rsid w:val="00E818D6"/>
    <w:rsid w:val="00E87F7A"/>
    <w:rsid w:val="00E91C4A"/>
    <w:rsid w:val="00E96BD7"/>
    <w:rsid w:val="00EA0DB1"/>
    <w:rsid w:val="00EA0EE9"/>
    <w:rsid w:val="00EA69FB"/>
    <w:rsid w:val="00EB6595"/>
    <w:rsid w:val="00EC0941"/>
    <w:rsid w:val="00EC589A"/>
    <w:rsid w:val="00ED52CA"/>
    <w:rsid w:val="00ED5860"/>
    <w:rsid w:val="00EE35C9"/>
    <w:rsid w:val="00EF5E32"/>
    <w:rsid w:val="00F05ECA"/>
    <w:rsid w:val="00F23782"/>
    <w:rsid w:val="00F3566E"/>
    <w:rsid w:val="00F375FB"/>
    <w:rsid w:val="00F41AC1"/>
    <w:rsid w:val="00F4367A"/>
    <w:rsid w:val="00F445B1"/>
    <w:rsid w:val="00F44CAC"/>
    <w:rsid w:val="00F4578E"/>
    <w:rsid w:val="00F45CD4"/>
    <w:rsid w:val="00F66DCA"/>
    <w:rsid w:val="00F74F53"/>
    <w:rsid w:val="00F7606D"/>
    <w:rsid w:val="00F81670"/>
    <w:rsid w:val="00F82024"/>
    <w:rsid w:val="00F85FF5"/>
    <w:rsid w:val="00F868C2"/>
    <w:rsid w:val="00F95BC9"/>
    <w:rsid w:val="00FA624C"/>
    <w:rsid w:val="00FD0FAC"/>
    <w:rsid w:val="00FD1DFA"/>
    <w:rsid w:val="00FD4966"/>
    <w:rsid w:val="00FE57DC"/>
    <w:rsid w:val="00FF2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1608DF7-B94B-4120-B8C9-3BCFB931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3"/>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2"/>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B76A30"/>
    <w:pPr>
      <w:autoSpaceDE w:val="0"/>
      <w:autoSpaceDN w:val="0"/>
      <w:adjustRightInd w:val="0"/>
    </w:pPr>
    <w:rPr>
      <w:rFonts w:ascii="Verdana" w:eastAsia="Calibri" w:hAnsi="Verdana" w:cs="Verdana"/>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4"/>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FollowedHyperlink">
    <w:name w:val="FollowedHyperlink"/>
    <w:rsid w:val="00D4372B"/>
    <w:rPr>
      <w:color w:val="800080"/>
      <w:u w:val="single"/>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uiPriority w:val="20"/>
    <w:qFormat/>
    <w:rsid w:val="00B25985"/>
    <w:rPr>
      <w:i/>
      <w:iCs/>
    </w:rPr>
  </w:style>
  <w:style w:type="character" w:customStyle="1" w:styleId="wordsection1Char">
    <w:name w:val="wordsection1 Char"/>
    <w:basedOn w:val="DefaultParagraphFont"/>
    <w:link w:val="wordsection1"/>
    <w:uiPriority w:val="99"/>
    <w:locked/>
    <w:rsid w:val="00AA2B90"/>
    <w:rPr>
      <w:rFonts w:ascii="Calibri" w:hAnsi="Calibri" w:cs="Calibri"/>
    </w:rPr>
  </w:style>
  <w:style w:type="paragraph" w:customStyle="1" w:styleId="wordsection1">
    <w:name w:val="wordsection1"/>
    <w:basedOn w:val="Normal"/>
    <w:link w:val="wordsection1Char"/>
    <w:uiPriority w:val="99"/>
    <w:rsid w:val="00AA2B90"/>
    <w:pPr>
      <w:autoSpaceDN w:val="0"/>
      <w:spacing w:before="100" w:after="100"/>
    </w:pPr>
    <w:rPr>
      <w:rFonts w:ascii="Calibri" w:hAnsi="Calibri" w:cs="Calibri"/>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0998">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3077968">
      <w:bodyDiv w:val="1"/>
      <w:marLeft w:val="0"/>
      <w:marRight w:val="0"/>
      <w:marTop w:val="0"/>
      <w:marBottom w:val="0"/>
      <w:divBdr>
        <w:top w:val="none" w:sz="0" w:space="0" w:color="auto"/>
        <w:left w:val="none" w:sz="0" w:space="0" w:color="auto"/>
        <w:bottom w:val="none" w:sz="0" w:space="0" w:color="auto"/>
        <w:right w:val="none" w:sz="0" w:space="0" w:color="auto"/>
      </w:divBdr>
    </w:div>
    <w:div w:id="33620042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41272519">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0826720">
      <w:bodyDiv w:val="1"/>
      <w:marLeft w:val="0"/>
      <w:marRight w:val="0"/>
      <w:marTop w:val="0"/>
      <w:marBottom w:val="0"/>
      <w:divBdr>
        <w:top w:val="none" w:sz="0" w:space="0" w:color="auto"/>
        <w:left w:val="none" w:sz="0" w:space="0" w:color="auto"/>
        <w:bottom w:val="none" w:sz="0" w:space="0" w:color="auto"/>
        <w:right w:val="none" w:sz="0" w:space="0" w:color="auto"/>
      </w:divBdr>
    </w:div>
    <w:div w:id="83927523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51561756">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8556073">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7849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erocarbonoxfor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gov.uk/oxsp/downloads/download/98/oxford_strategic_partnership_meeting_-_13_october_2020_agenda_and_pap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xford.gov.uk/oxsp/downloads/download/100/oxfordshire_inclusive_economy_seminar_series_report" TargetMode="External"/><Relationship Id="rId4" Type="http://schemas.openxmlformats.org/officeDocument/2006/relationships/settings" Target="settings.xml"/><Relationship Id="rId9" Type="http://schemas.openxmlformats.org/officeDocument/2006/relationships/hyperlink" Target="https://www.oxford.gov.uk/oxsp/homepage/23/inclusive_growth_seminar_seri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46B06-FE00-4BBE-ACD1-42837A69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3164</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BROWN Andrew J</cp:lastModifiedBy>
  <cp:revision>3</cp:revision>
  <cp:lastPrinted>2020-01-09T09:18:00Z</cp:lastPrinted>
  <dcterms:created xsi:type="dcterms:W3CDTF">2021-11-26T12:09:00Z</dcterms:created>
  <dcterms:modified xsi:type="dcterms:W3CDTF">2021-11-26T12:12:00Z</dcterms:modified>
</cp:coreProperties>
</file>